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0" w:rsidRDefault="00D21F30" w:rsidP="00E934DF">
      <w:pPr>
        <w:spacing w:after="0" w:line="240" w:lineRule="auto"/>
        <w:jc w:val="center"/>
        <w:rPr>
          <w:rFonts w:ascii="Technical" w:hAnsi="Technical" w:cs="Technical"/>
          <w:b/>
          <w:i/>
          <w:iCs/>
          <w:color w:val="FF0000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0000FF"/>
          <w:sz w:val="32"/>
          <w:szCs w:val="32"/>
        </w:rPr>
        <w:t>Biuro  Obsługi  Budownictwa</w:t>
      </w:r>
    </w:p>
    <w:p w:rsidR="00D21F30" w:rsidRDefault="00D21F30" w:rsidP="00E934DF">
      <w:pPr>
        <w:spacing w:after="0" w:line="240" w:lineRule="auto"/>
        <w:jc w:val="center"/>
        <w:rPr>
          <w:rFonts w:ascii="Technical" w:hAnsi="Technical" w:cs="Technical"/>
          <w:b/>
          <w:i/>
          <w:iCs/>
          <w:color w:val="0000FF"/>
          <w:sz w:val="32"/>
          <w:szCs w:val="32"/>
        </w:rPr>
      </w:pPr>
      <w:r>
        <w:rPr>
          <w:rFonts w:ascii="Technical" w:hAnsi="Technical" w:cs="Technical"/>
          <w:b/>
          <w:i/>
          <w:iCs/>
          <w:color w:val="FF0000"/>
          <w:sz w:val="32"/>
          <w:szCs w:val="32"/>
        </w:rPr>
        <w:t>" Mobo "</w:t>
      </w:r>
    </w:p>
    <w:p w:rsidR="00D21F30" w:rsidRDefault="00D21F30" w:rsidP="00E934DF">
      <w:pPr>
        <w:spacing w:after="0" w:line="240" w:lineRule="auto"/>
        <w:jc w:val="center"/>
        <w:rPr>
          <w:rFonts w:ascii="Technical" w:hAnsi="Technical" w:cs="Technical"/>
          <w:b/>
          <w:i/>
          <w:iCs/>
          <w:color w:val="0000FF"/>
          <w:sz w:val="32"/>
          <w:szCs w:val="32"/>
        </w:rPr>
      </w:pPr>
      <w:r>
        <w:rPr>
          <w:rFonts w:ascii="Technical" w:hAnsi="Technical" w:cs="Technical"/>
          <w:b/>
          <w:i/>
          <w:iCs/>
          <w:color w:val="0000FF"/>
          <w:sz w:val="32"/>
          <w:szCs w:val="32"/>
        </w:rPr>
        <w:t>mgr inż. Bogusław Wierzchowski</w:t>
      </w:r>
    </w:p>
    <w:p w:rsidR="00D21F30" w:rsidRDefault="00D21F30" w:rsidP="00E934DF">
      <w:pPr>
        <w:pBdr>
          <w:bottom w:val="single" w:sz="4" w:space="1" w:color="000000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echnical" w:hAnsi="Technical" w:cs="Technical"/>
          <w:b/>
          <w:i/>
          <w:iCs/>
          <w:color w:val="0000FF"/>
          <w:sz w:val="32"/>
          <w:szCs w:val="32"/>
        </w:rPr>
        <w:t>09-520 Łąck .Wola Łącka 13/1 .tel 604774872</w:t>
      </w:r>
    </w:p>
    <w:p w:rsidR="00D21F30" w:rsidRDefault="00D21F30" w:rsidP="00E934DF">
      <w:pPr>
        <w:pStyle w:val="Heading8"/>
        <w:keepLines w:val="0"/>
        <w:numPr>
          <w:ilvl w:val="7"/>
          <w:numId w:val="12"/>
        </w:numPr>
        <w:tabs>
          <w:tab w:val="left" w:pos="0"/>
        </w:tabs>
        <w:suppressAutoHyphens/>
        <w:spacing w:before="0"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  budowlany  przebudowy  budynku szkoły publicznej   położonej na nieruchomości obejmującej działki nr 1263  w obrębie ewidencyjnym Piotrków Kujawski</w:t>
      </w:r>
    </w:p>
    <w:p w:rsidR="00D21F30" w:rsidRPr="00E934DF" w:rsidRDefault="00D21F30" w:rsidP="00E934DF"/>
    <w:p w:rsidR="00D21F30" w:rsidRDefault="00D21F30" w:rsidP="00E934DF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>Inwestor;</w:t>
      </w: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 Miasto i Gmina Piotrków Kujawski ul . Kościelna 1 </w:t>
      </w:r>
    </w:p>
    <w:p w:rsidR="00D21F30" w:rsidRDefault="00D21F30" w:rsidP="00E934DF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>99-230 Piotrków Kujawski</w:t>
      </w:r>
    </w:p>
    <w:p w:rsidR="00D21F30" w:rsidRPr="00E934DF" w:rsidRDefault="00D21F30" w:rsidP="00E934DF">
      <w:pPr>
        <w:spacing w:after="0"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</w:p>
    <w:p w:rsidR="00D21F30" w:rsidRDefault="00D21F30" w:rsidP="00E934DF">
      <w:pPr>
        <w:spacing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>Lokalizacja;</w:t>
      </w: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 Piotrków Kujawski ul Włocławska 37 dz nr 1263 Obręb Piotrków Kujawski</w:t>
      </w:r>
    </w:p>
    <w:p w:rsidR="00D21F30" w:rsidRDefault="00D21F30" w:rsidP="00E934DF">
      <w:pPr>
        <w:spacing w:line="360" w:lineRule="atLeast"/>
        <w:rPr>
          <w:rFonts w:ascii="Technical" w:hAnsi="Technical" w:cs="Technical"/>
          <w:b/>
          <w:bCs/>
          <w:i/>
          <w:iCs/>
          <w:sz w:val="28"/>
          <w:szCs w:val="28"/>
        </w:rPr>
      </w:pPr>
    </w:p>
    <w:p w:rsidR="00D21F30" w:rsidRDefault="00D21F30" w:rsidP="00E934DF">
      <w:pPr>
        <w:spacing w:line="240" w:lineRule="auto"/>
        <w:rPr>
          <w:rFonts w:ascii="Technical" w:hAnsi="Technical" w:cs="Technical"/>
          <w:i/>
          <w:iCs/>
          <w:sz w:val="36"/>
        </w:rPr>
      </w:pPr>
      <w:r>
        <w:rPr>
          <w:rFonts w:ascii="Technical" w:hAnsi="Technical" w:cs="Technical"/>
          <w:b/>
          <w:bCs/>
          <w:i/>
          <w:iCs/>
          <w:sz w:val="28"/>
          <w:szCs w:val="28"/>
        </w:rPr>
        <w:t xml:space="preserve"> </w:t>
      </w: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>Projektant  architektury</w:t>
      </w:r>
      <w:r>
        <w:rPr>
          <w:rFonts w:ascii="Technical" w:hAnsi="Technical" w:cs="Technical"/>
          <w:i/>
          <w:iCs/>
          <w:color w:val="4700B8"/>
          <w:sz w:val="36"/>
          <w:szCs w:val="28"/>
        </w:rPr>
        <w:t xml:space="preserve">  </w:t>
      </w: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 xml:space="preserve">i konstrukcji  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i/>
          <w:iCs/>
          <w:sz w:val="36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mgr inż. Bogusław Wierzchowski   upr 89/86 ;  34/91; 139/94 , </w:t>
      </w:r>
      <w:r>
        <w:rPr>
          <w:rFonts w:ascii="Technical" w:hAnsi="Technical" w:cs="Technical"/>
          <w:i/>
          <w:iCs/>
          <w:sz w:val="28"/>
          <w:szCs w:val="28"/>
        </w:rPr>
        <w:t xml:space="preserve">              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architektury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28"/>
          <w:szCs w:val="28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mgr inż arch. Aleksandra  Kruszyna- Ksepko </w:t>
      </w:r>
    </w:p>
    <w:p w:rsidR="00D21F30" w:rsidRDefault="00D21F30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 konstrukcji</w:t>
      </w:r>
    </w:p>
    <w:p w:rsidR="00D21F30" w:rsidRPr="00E934DF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sz w:val="36"/>
        </w:rPr>
      </w:pPr>
      <w:r>
        <w:rPr>
          <w:rFonts w:ascii="Technical" w:hAnsi="Technical" w:cs="Technical"/>
          <w:i/>
          <w:iCs/>
          <w:sz w:val="24"/>
          <w:szCs w:val="24"/>
        </w:rPr>
        <w:t xml:space="preserve"> mgr inż. Przemysław Wierzchowski  upr  MAZ/0026/POOK/11</w:t>
      </w:r>
      <w:r>
        <w:rPr>
          <w:rFonts w:ascii="Technical" w:hAnsi="Technical" w:cs="Technical"/>
          <w:b/>
          <w:bCs/>
          <w:i/>
          <w:iCs/>
          <w:sz w:val="36"/>
        </w:rPr>
        <w:t xml:space="preserve"> 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Projektant instalacji elektrycznej</w:t>
      </w:r>
    </w:p>
    <w:p w:rsidR="00D21F30" w:rsidRDefault="00D21F30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t>tech. Halina Boruszewska upr MAZ/IE/3302/02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 instalacji elektrycznej</w:t>
      </w:r>
    </w:p>
    <w:p w:rsidR="00D21F30" w:rsidRPr="00D12299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i/>
          <w:iCs/>
          <w:sz w:val="24"/>
          <w:szCs w:val="24"/>
        </w:rPr>
        <w:t>mgr inż. Marian Malowaniec upr MAZ/IE/7250/01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Projektant branży sanitarnej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 xml:space="preserve">Projektant branży sanitarnej  mgr inz. Jarosław Migdalski </w:t>
      </w: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 xml:space="preserve"> </w:t>
      </w:r>
      <w:r>
        <w:rPr>
          <w:rFonts w:ascii="Technical" w:hAnsi="Technical" w:cs="Technical"/>
          <w:i/>
          <w:iCs/>
          <w:sz w:val="24"/>
          <w:szCs w:val="24"/>
        </w:rPr>
        <w:t>upr nr 25/91 i 25/98</w:t>
      </w:r>
    </w:p>
    <w:p w:rsidR="00D21F30" w:rsidRDefault="00D21F30" w:rsidP="00E934DF">
      <w:pPr>
        <w:spacing w:line="240" w:lineRule="auto"/>
        <w:rPr>
          <w:rFonts w:ascii="Technical" w:hAnsi="Technical" w:cs="Technical"/>
          <w:b/>
          <w:bCs/>
          <w:i/>
          <w:iCs/>
          <w:sz w:val="32"/>
          <w:szCs w:val="32"/>
        </w:rPr>
      </w:pPr>
      <w:r>
        <w:rPr>
          <w:rFonts w:ascii="Technical" w:hAnsi="Technical" w:cs="Technical"/>
          <w:b/>
          <w:bCs/>
          <w:i/>
          <w:iCs/>
          <w:color w:val="4700B8"/>
          <w:sz w:val="32"/>
          <w:szCs w:val="32"/>
        </w:rPr>
        <w:t>Sprawdzający   branży sanitarnej</w:t>
      </w:r>
    </w:p>
    <w:p w:rsidR="00D21F30" w:rsidRDefault="00D21F30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t>Sprawdzający   branży sanitarnej mgr inż. Tadeusz Kawiecki upr nr  100/92 i MAZ/IS/6704/1</w:t>
      </w:r>
    </w:p>
    <w:p w:rsidR="00D21F30" w:rsidRDefault="00D21F30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</w:p>
    <w:p w:rsidR="00D21F30" w:rsidRDefault="00D21F30" w:rsidP="00E934DF">
      <w:pPr>
        <w:spacing w:line="240" w:lineRule="auto"/>
        <w:rPr>
          <w:rFonts w:ascii="Technical" w:hAnsi="Technical" w:cs="Technical"/>
          <w:i/>
          <w:iCs/>
          <w:sz w:val="24"/>
          <w:szCs w:val="24"/>
        </w:rPr>
      </w:pPr>
    </w:p>
    <w:p w:rsidR="00D21F30" w:rsidRDefault="00D21F30" w:rsidP="00E934DF">
      <w:pPr>
        <w:jc w:val="center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t>Płock luty 2015</w:t>
      </w:r>
    </w:p>
    <w:p w:rsidR="00D21F30" w:rsidRDefault="00D21F30" w:rsidP="00E934DF">
      <w:pPr>
        <w:jc w:val="center"/>
        <w:rPr>
          <w:rFonts w:ascii="Technical" w:hAnsi="Technical" w:cs="Technical"/>
          <w:i/>
          <w:iCs/>
          <w:sz w:val="24"/>
          <w:szCs w:val="24"/>
        </w:rPr>
      </w:pPr>
    </w:p>
    <w:p w:rsidR="00D21F30" w:rsidRPr="00E934DF" w:rsidRDefault="00D21F30" w:rsidP="00E934DF">
      <w:pPr>
        <w:jc w:val="center"/>
        <w:rPr>
          <w:rFonts w:ascii="Technical" w:hAnsi="Technical" w:cs="Technical"/>
          <w:i/>
          <w:iCs/>
          <w:sz w:val="24"/>
          <w:szCs w:val="24"/>
        </w:rPr>
      </w:pPr>
      <w:r>
        <w:rPr>
          <w:rFonts w:ascii="Technical" w:hAnsi="Technical" w:cs="Technical"/>
          <w:i/>
          <w:iCs/>
          <w:sz w:val="24"/>
          <w:szCs w:val="24"/>
        </w:rPr>
        <w:t>Część 3.Dokumentacja budowlana-branża elektryczna-instalacja wewnętrzna</w:t>
      </w:r>
    </w:p>
    <w:p w:rsidR="00D21F30" w:rsidRPr="00297A58" w:rsidRDefault="00D21F30" w:rsidP="00F43290">
      <w:pPr>
        <w:keepNext/>
        <w:keepLines/>
        <w:spacing w:before="480" w:after="0"/>
        <w:rPr>
          <w:rFonts w:cs="Calibri"/>
          <w:b/>
          <w:bCs/>
          <w:sz w:val="24"/>
          <w:szCs w:val="24"/>
        </w:rPr>
      </w:pPr>
      <w:r w:rsidRPr="00297A58">
        <w:rPr>
          <w:rFonts w:cs="Calibri"/>
          <w:b/>
          <w:bCs/>
          <w:sz w:val="24"/>
          <w:szCs w:val="24"/>
        </w:rPr>
        <w:t>Spis treści</w:t>
      </w:r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r w:rsidRPr="00297A58">
        <w:rPr>
          <w:rFonts w:cs="Calibri"/>
          <w:noProof/>
          <w:sz w:val="20"/>
          <w:szCs w:val="20"/>
          <w:lang w:eastAsia="pl-PL"/>
        </w:rPr>
        <w:fldChar w:fldCharType="begin"/>
      </w:r>
      <w:r w:rsidRPr="00297A58">
        <w:rPr>
          <w:rFonts w:cs="Calibri"/>
          <w:noProof/>
          <w:sz w:val="20"/>
          <w:szCs w:val="20"/>
          <w:lang w:eastAsia="pl-PL"/>
        </w:rPr>
        <w:instrText xml:space="preserve"> TOC \o "1-3" \h \z \u </w:instrText>
      </w:r>
      <w:r w:rsidRPr="00297A58">
        <w:rPr>
          <w:rFonts w:cs="Calibri"/>
          <w:noProof/>
          <w:sz w:val="20"/>
          <w:szCs w:val="20"/>
          <w:lang w:eastAsia="pl-PL"/>
        </w:rPr>
        <w:fldChar w:fldCharType="separate"/>
      </w:r>
      <w:hyperlink w:anchor="_Toc410817424" w:history="1">
        <w:r w:rsidRPr="00222A85">
          <w:rPr>
            <w:rStyle w:val="Hyperlink"/>
            <w:rFonts w:cs="Calibri"/>
            <w:noProof/>
          </w:rPr>
          <w:t>1. Opis Techniczny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25" w:history="1">
        <w:r w:rsidRPr="00222A85">
          <w:rPr>
            <w:rStyle w:val="Hyperlink"/>
            <w:rFonts w:cs="Calibri"/>
            <w:noProof/>
            <w:lang w:eastAsia="pl-PL"/>
          </w:rPr>
          <w:t>1.1. Podstawa i cel opracowania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26" w:history="1">
        <w:r w:rsidRPr="00222A85">
          <w:rPr>
            <w:rStyle w:val="Hyperlink"/>
            <w:rFonts w:cs="Calibri"/>
            <w:noProof/>
            <w:lang w:eastAsia="pl-PL"/>
          </w:rPr>
          <w:t>1.2. Zakres opracowania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27" w:history="1">
        <w:r w:rsidRPr="00222A85">
          <w:rPr>
            <w:rStyle w:val="Hyperlink"/>
            <w:rFonts w:cs="Calibri"/>
            <w:noProof/>
            <w:lang w:eastAsia="pl-PL"/>
          </w:rPr>
          <w:t>1.3. Instalacja WLZ, rozdzielnia kotłowni 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28" w:history="1">
        <w:r w:rsidRPr="00222A85">
          <w:rPr>
            <w:rStyle w:val="Hyperlink"/>
            <w:rFonts w:cs="Calibri"/>
            <w:noProof/>
            <w:lang w:eastAsia="pl-PL"/>
          </w:rPr>
          <w:t>1.4. Instalacja oświetlenia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3"/>
        <w:tabs>
          <w:tab w:val="right" w:leader="dot" w:pos="9346"/>
        </w:tabs>
        <w:rPr>
          <w:noProof/>
          <w:lang w:eastAsia="pl-PL"/>
        </w:rPr>
      </w:pPr>
      <w:hyperlink w:anchor="_Toc410817429" w:history="1">
        <w:r w:rsidRPr="00222A85">
          <w:rPr>
            <w:rStyle w:val="Hyperlink"/>
            <w:rFonts w:cs="Calibri"/>
            <w:noProof/>
          </w:rPr>
          <w:t xml:space="preserve">1.4.1. </w:t>
        </w:r>
        <w:r w:rsidRPr="00222A85">
          <w:rPr>
            <w:rStyle w:val="Hyperlink"/>
            <w:rFonts w:cs="Calibri"/>
            <w:noProof/>
            <w:lang w:eastAsia="pl-PL"/>
          </w:rPr>
          <w:t>Instalacja oświetlenia podstawowego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3"/>
        <w:tabs>
          <w:tab w:val="right" w:leader="dot" w:pos="9346"/>
        </w:tabs>
        <w:rPr>
          <w:noProof/>
          <w:lang w:eastAsia="pl-PL"/>
        </w:rPr>
      </w:pPr>
      <w:hyperlink w:anchor="_Toc410817430" w:history="1">
        <w:r w:rsidRPr="00222A85">
          <w:rPr>
            <w:rStyle w:val="Hyperlink"/>
            <w:rFonts w:cs="Calibri"/>
            <w:noProof/>
          </w:rPr>
          <w:t xml:space="preserve">1.4.2. </w:t>
        </w:r>
        <w:r w:rsidRPr="00222A85">
          <w:rPr>
            <w:rStyle w:val="Hyperlink"/>
            <w:rFonts w:cs="Calibri"/>
            <w:noProof/>
            <w:lang w:eastAsia="pl-PL"/>
          </w:rPr>
          <w:t>Instalacja oświetlenia awaryjnego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1" w:history="1">
        <w:r w:rsidRPr="00222A85">
          <w:rPr>
            <w:rStyle w:val="Hyperlink"/>
            <w:rFonts w:cs="Calibri"/>
            <w:noProof/>
            <w:lang w:eastAsia="pl-PL"/>
          </w:rPr>
          <w:t>1.5. Instalacja gniazd wtykowych.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2" w:history="1">
        <w:r w:rsidRPr="00222A85">
          <w:rPr>
            <w:rStyle w:val="Hyperlink"/>
            <w:rFonts w:cs="Calibri"/>
            <w:noProof/>
            <w:lang w:eastAsia="pl-PL"/>
          </w:rPr>
          <w:t>1.6. Połączenia wyrównawcze i uziemienie.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3" w:history="1">
        <w:r w:rsidRPr="00222A85">
          <w:rPr>
            <w:rStyle w:val="Hyperlink"/>
            <w:rFonts w:cs="Calibri"/>
            <w:noProof/>
            <w:lang w:eastAsia="pl-PL"/>
          </w:rPr>
          <w:t>1.7. Zasilanie urządzeń technologii kotłowni.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4" w:history="1">
        <w:r w:rsidRPr="00222A85">
          <w:rPr>
            <w:rStyle w:val="Hyperlink"/>
            <w:rFonts w:cs="Calibri"/>
            <w:noProof/>
            <w:lang w:eastAsia="pl-PL"/>
          </w:rPr>
          <w:t>1.8. Instalacja GAZEX.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5" w:history="1">
        <w:r w:rsidRPr="00222A85">
          <w:rPr>
            <w:rStyle w:val="Hyperlink"/>
            <w:rFonts w:cs="Calibri"/>
            <w:noProof/>
            <w:lang w:eastAsia="pl-PL"/>
          </w:rPr>
          <w:t>1.9. Trasy kablowe.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36" w:history="1">
        <w:r w:rsidRPr="00222A85">
          <w:rPr>
            <w:rStyle w:val="Hyperlink"/>
            <w:rFonts w:cs="Calibri"/>
            <w:noProof/>
          </w:rPr>
          <w:t>2. Obliczenia techniczne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7" w:history="1">
        <w:r w:rsidRPr="00222A85">
          <w:rPr>
            <w:rStyle w:val="Hyperlink"/>
            <w:rFonts w:cs="Calibri"/>
            <w:noProof/>
            <w:lang w:eastAsia="pl-PL"/>
          </w:rPr>
          <w:t>2.1. Bilans Mocy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8" w:history="1">
        <w:r w:rsidRPr="00222A85">
          <w:rPr>
            <w:rStyle w:val="Hyperlink"/>
            <w:rFonts w:cs="Calibri"/>
            <w:noProof/>
            <w:lang w:eastAsia="pl-PL"/>
          </w:rPr>
          <w:t>2.2. Dobór przekroju przewodów ze względu na dopuszczalny spadek napięcia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2"/>
        <w:tabs>
          <w:tab w:val="right" w:leader="dot" w:pos="9346"/>
        </w:tabs>
        <w:rPr>
          <w:noProof/>
          <w:lang w:eastAsia="pl-PL"/>
        </w:rPr>
      </w:pPr>
      <w:hyperlink w:anchor="_Toc410817439" w:history="1">
        <w:r w:rsidRPr="00222A85">
          <w:rPr>
            <w:rStyle w:val="Hyperlink"/>
            <w:rFonts w:cs="Calibri"/>
            <w:noProof/>
            <w:lang w:eastAsia="pl-PL"/>
          </w:rPr>
          <w:t>2.3. Dobór zabezpieczeń przed skutkami przeciążeń.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0" w:history="1">
        <w:r w:rsidRPr="00222A85">
          <w:rPr>
            <w:rStyle w:val="Hyperlink"/>
            <w:rFonts w:cs="Calibri"/>
            <w:noProof/>
          </w:rPr>
          <w:t>3. Ochrona przepięciowa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1" w:history="1">
        <w:r w:rsidRPr="00222A85">
          <w:rPr>
            <w:rStyle w:val="Hyperlink"/>
            <w:rFonts w:cs="Calibri"/>
            <w:noProof/>
          </w:rPr>
          <w:t>4. Ochrona przed porażeniem prądem elektrycznym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2" w:history="1">
        <w:r w:rsidRPr="00222A85">
          <w:rPr>
            <w:rStyle w:val="Hyperlink"/>
            <w:rFonts w:cs="Calibri"/>
            <w:noProof/>
          </w:rPr>
          <w:t>5. Uwagi i zalecenia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3" w:history="1">
        <w:r w:rsidRPr="00222A85">
          <w:rPr>
            <w:rStyle w:val="Hyperlink"/>
            <w:rFonts w:cs="Calibri"/>
            <w:noProof/>
          </w:rPr>
          <w:t>6. Konserwacja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4" w:history="1">
        <w:r w:rsidRPr="00222A85">
          <w:rPr>
            <w:rStyle w:val="Hyperlink"/>
            <w:rFonts w:cs="Calibri"/>
            <w:noProof/>
          </w:rPr>
          <w:t>7. Normy i przepisy (branża elektryczna)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5" w:history="1">
        <w:r w:rsidRPr="00222A85">
          <w:rPr>
            <w:rStyle w:val="Hyperlink"/>
            <w:rFonts w:cs="Calibri"/>
            <w:noProof/>
          </w:rPr>
          <w:t>8. Zestawienie materiałów podstawowych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21F30" w:rsidRDefault="00D21F30">
      <w:pPr>
        <w:pStyle w:val="TOC1"/>
        <w:tabs>
          <w:tab w:val="right" w:leader="dot" w:pos="9346"/>
        </w:tabs>
        <w:rPr>
          <w:noProof/>
          <w:lang w:eastAsia="pl-PL"/>
        </w:rPr>
      </w:pPr>
      <w:hyperlink w:anchor="_Toc410817446" w:history="1">
        <w:r w:rsidRPr="00222A85">
          <w:rPr>
            <w:rStyle w:val="Hyperlink"/>
            <w:rFonts w:cs="Calibri"/>
            <w:noProof/>
          </w:rPr>
          <w:t>9. WYKAZ RYSUNKÓW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_Toc410817446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21F30" w:rsidRPr="00297A58" w:rsidRDefault="00D21F30" w:rsidP="00F43290">
      <w:pPr>
        <w:rPr>
          <w:rFonts w:eastAsia="ArialNarrow" w:cs="Calibri"/>
          <w:sz w:val="26"/>
          <w:szCs w:val="26"/>
        </w:rPr>
      </w:pPr>
      <w:r w:rsidRPr="00297A58">
        <w:rPr>
          <w:rFonts w:cs="Calibri"/>
          <w:noProof/>
          <w:sz w:val="20"/>
          <w:szCs w:val="20"/>
          <w:lang w:eastAsia="pl-PL"/>
        </w:rPr>
        <w:fldChar w:fldCharType="end"/>
      </w:r>
    </w:p>
    <w:p w:rsidR="00D21F30" w:rsidRPr="00297A58" w:rsidRDefault="00D21F30" w:rsidP="00736DED">
      <w:pPr>
        <w:rPr>
          <w:rFonts w:eastAsia="ArialNarrow" w:cs="Calibri"/>
          <w:sz w:val="26"/>
          <w:szCs w:val="26"/>
        </w:rPr>
      </w:pPr>
    </w:p>
    <w:p w:rsidR="00D21F30" w:rsidRPr="00297A58" w:rsidRDefault="00D21F30" w:rsidP="00736DED">
      <w:pPr>
        <w:rPr>
          <w:rFonts w:eastAsia="ArialNarrow" w:cs="Calibri"/>
          <w:sz w:val="26"/>
          <w:szCs w:val="26"/>
        </w:rPr>
      </w:pPr>
    </w:p>
    <w:p w:rsidR="00D21F30" w:rsidRPr="00297A58" w:rsidRDefault="00D21F30" w:rsidP="00736DED">
      <w:pPr>
        <w:rPr>
          <w:rFonts w:eastAsia="ArialNarrow" w:cs="Calibri"/>
          <w:sz w:val="26"/>
          <w:szCs w:val="26"/>
        </w:rPr>
      </w:pPr>
    </w:p>
    <w:p w:rsidR="00D21F30" w:rsidRPr="00297A58" w:rsidRDefault="00D21F30" w:rsidP="00736DED">
      <w:pPr>
        <w:rPr>
          <w:rFonts w:eastAsia="ArialNarrow" w:cs="Calibri"/>
          <w:sz w:val="26"/>
          <w:szCs w:val="26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6"/>
          <w:szCs w:val="26"/>
        </w:rPr>
      </w:pPr>
    </w:p>
    <w:p w:rsidR="00D21F30" w:rsidRPr="00287704" w:rsidRDefault="00D21F30" w:rsidP="00287704">
      <w:pPr>
        <w:pStyle w:val="Heading1"/>
        <w:rPr>
          <w:rFonts w:ascii="Calibri" w:hAnsi="Calibri" w:cs="Calibri"/>
        </w:rPr>
      </w:pPr>
      <w:bookmarkStart w:id="0" w:name="_Toc410817424"/>
      <w:r w:rsidRPr="00297A58">
        <w:rPr>
          <w:rFonts w:ascii="Calibri" w:hAnsi="Calibri" w:cs="Calibri"/>
        </w:rPr>
        <w:t>1. Opis Techniczny</w:t>
      </w:r>
      <w:bookmarkEnd w:id="0"/>
    </w:p>
    <w:p w:rsidR="00D21F30" w:rsidRPr="00297A58" w:rsidRDefault="00D21F30" w:rsidP="00EB3DC1">
      <w:pPr>
        <w:pStyle w:val="Heading2"/>
        <w:rPr>
          <w:rFonts w:ascii="Calibri" w:hAnsi="Calibri" w:cs="Calibri"/>
          <w:lang w:eastAsia="pl-PL"/>
        </w:rPr>
      </w:pPr>
      <w:bookmarkStart w:id="1" w:name="_Toc410817425"/>
      <w:r w:rsidRPr="00297A58">
        <w:rPr>
          <w:rFonts w:ascii="Calibri" w:hAnsi="Calibri" w:cs="Calibri"/>
          <w:lang w:eastAsia="pl-PL"/>
        </w:rPr>
        <w:t>1.1. Podstawa i cel opracowania</w:t>
      </w:r>
      <w:bookmarkEnd w:id="1"/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Przedmiotem tego opracowania jest wykonanie projektu wykonawczego instalacji elektrycznej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w pomieszczeniu kotłowni gazowej.</w:t>
      </w:r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Podstawę opracowania projektu stanowią:</w:t>
      </w:r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uzgodnienia z Inwestorem,</w:t>
      </w:r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normy, przepisy, zarządzenia, aktualna wiedza techniczna.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C92C74">
      <w:pPr>
        <w:pStyle w:val="Heading2"/>
        <w:rPr>
          <w:rFonts w:ascii="Calibri" w:hAnsi="Calibri" w:cs="Calibri"/>
          <w:lang w:eastAsia="pl-PL"/>
        </w:rPr>
      </w:pPr>
      <w:bookmarkStart w:id="2" w:name="_Toc410817426"/>
      <w:r w:rsidRPr="00297A58">
        <w:rPr>
          <w:rFonts w:ascii="Calibri" w:hAnsi="Calibri" w:cs="Calibri"/>
          <w:lang w:eastAsia="pl-PL"/>
        </w:rPr>
        <w:t>1.2. Zakres opracowania</w:t>
      </w:r>
      <w:bookmarkEnd w:id="2"/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21F30" w:rsidRPr="00297A58" w:rsidRDefault="00D21F30" w:rsidP="00DE041C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Opracowanie niniejsze obejmuje swoim zakresem: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a) instalację zasilania urządzeń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b) instalację uziemiającą dla potrzeb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c) instalacja oświetlenia i gniazd wtykowych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6A0A11">
      <w:pPr>
        <w:autoSpaceDE w:val="0"/>
        <w:autoSpaceDN w:val="0"/>
        <w:adjustRightInd w:val="0"/>
        <w:spacing w:after="0" w:line="240" w:lineRule="auto"/>
        <w:ind w:firstLine="426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Pozostałe instalacje elektryczne pozostają bez zmian.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6A0A11">
      <w:pPr>
        <w:autoSpaceDE w:val="0"/>
        <w:autoSpaceDN w:val="0"/>
        <w:adjustRightInd w:val="0"/>
        <w:spacing w:after="0" w:line="240" w:lineRule="auto"/>
        <w:ind w:firstLine="426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W skład opracowania wchodzi: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układ zasilania urządzeń w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instalacja oświetlenia w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instalacja gniazd w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połączenia wyrównawcze w pomieszczeniu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uziemienie w pomieszczeniu kotłowni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ochrona przepięciowa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ochrona przed porażeniem prądem elektrycznym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szCs w:val="20"/>
        </w:rPr>
        <w:t xml:space="preserve">- </w:t>
      </w:r>
      <w:r w:rsidRPr="00297A58">
        <w:rPr>
          <w:rFonts w:eastAsia="ArialNarrow" w:cs="Calibri"/>
          <w:sz w:val="20"/>
          <w:szCs w:val="20"/>
        </w:rPr>
        <w:t>uwagi i zalecenia</w:t>
      </w:r>
    </w:p>
    <w:p w:rsidR="00D21F30" w:rsidRPr="00297A58" w:rsidRDefault="00D21F30" w:rsidP="009539E5">
      <w:pPr>
        <w:pStyle w:val="Heading2"/>
        <w:spacing w:before="100" w:beforeAutospacing="1" w:after="100" w:afterAutospacing="1" w:line="240" w:lineRule="auto"/>
        <w:rPr>
          <w:rFonts w:ascii="Calibri" w:hAnsi="Calibri" w:cs="Calibri"/>
          <w:lang w:eastAsia="pl-PL"/>
        </w:rPr>
      </w:pPr>
      <w:bookmarkStart w:id="3" w:name="_Toc410817427"/>
      <w:r w:rsidRPr="00297A58">
        <w:rPr>
          <w:rFonts w:ascii="Calibri" w:hAnsi="Calibri" w:cs="Calibri"/>
          <w:lang w:eastAsia="pl-PL"/>
        </w:rPr>
        <w:t>1.3. Instalacja WLZ, rozdzielnia kotłowni RK</w:t>
      </w:r>
      <w:bookmarkEnd w:id="3"/>
    </w:p>
    <w:p w:rsidR="00D21F30" w:rsidRPr="00297A58" w:rsidRDefault="00D21F30" w:rsidP="001D6024">
      <w:pPr>
        <w:spacing w:after="0" w:line="240" w:lineRule="auto"/>
        <w:ind w:firstLine="708"/>
        <w:rPr>
          <w:rFonts w:cs="Calibri"/>
          <w:sz w:val="20"/>
          <w:lang w:eastAsia="pl-PL"/>
        </w:rPr>
      </w:pPr>
      <w:r w:rsidRPr="00297A58">
        <w:rPr>
          <w:rFonts w:cs="Calibri"/>
          <w:sz w:val="20"/>
          <w:lang w:eastAsia="pl-PL"/>
        </w:rPr>
        <w:t xml:space="preserve">Projektowana instalacja eklektyczna w kotłowni zasilana będzie z lokalnej rozdzielni RK.  </w:t>
      </w:r>
    </w:p>
    <w:p w:rsidR="00D21F30" w:rsidRPr="00297A58" w:rsidRDefault="00D21F30" w:rsidP="00D26FB8">
      <w:pPr>
        <w:spacing w:after="0" w:line="240" w:lineRule="auto"/>
        <w:rPr>
          <w:rFonts w:cs="Calibri"/>
          <w:sz w:val="20"/>
          <w:lang w:eastAsia="pl-PL"/>
        </w:rPr>
      </w:pPr>
      <w:r w:rsidRPr="00297A58">
        <w:rPr>
          <w:rFonts w:cs="Calibri"/>
          <w:sz w:val="20"/>
          <w:lang w:eastAsia="pl-PL"/>
        </w:rPr>
        <w:t>Do zasilania rozdzielni RK projektuje się nową linię zasilającą WLZ. Instalacja zostanie zasilona z rozdzielni głównej budynku RG (parter), w rozdzielni</w:t>
      </w:r>
      <w:r>
        <w:rPr>
          <w:rFonts w:cs="Calibri"/>
          <w:sz w:val="20"/>
          <w:lang w:eastAsia="pl-PL"/>
        </w:rPr>
        <w:t xml:space="preserve"> RG </w:t>
      </w:r>
      <w:r w:rsidRPr="00297A58">
        <w:rPr>
          <w:rFonts w:cs="Calibri"/>
          <w:sz w:val="20"/>
          <w:lang w:eastAsia="pl-PL"/>
        </w:rPr>
        <w:t xml:space="preserve"> istniejący bezpiecznik zostanie wymieniony na nowy  </w:t>
      </w:r>
      <w:r w:rsidRPr="00C25152">
        <w:rPr>
          <w:rFonts w:cs="Calibri"/>
          <w:sz w:val="20"/>
          <w:lang w:eastAsia="pl-PL"/>
        </w:rPr>
        <w:t>typu R 303 25A.</w:t>
      </w:r>
      <w:r w:rsidRPr="00297A58">
        <w:rPr>
          <w:rFonts w:cs="Calibri"/>
          <w:sz w:val="20"/>
          <w:lang w:eastAsia="pl-PL"/>
        </w:rPr>
        <w:t xml:space="preserve"> </w:t>
      </w:r>
    </w:p>
    <w:p w:rsidR="00D21F30" w:rsidRPr="00297A58" w:rsidRDefault="00D21F30" w:rsidP="00D26FB8">
      <w:pPr>
        <w:spacing w:after="0" w:line="240" w:lineRule="auto"/>
        <w:ind w:firstLine="708"/>
        <w:rPr>
          <w:rFonts w:cs="Calibri"/>
          <w:sz w:val="20"/>
          <w:lang w:eastAsia="pl-PL"/>
        </w:rPr>
      </w:pPr>
      <w:r w:rsidRPr="00297A58">
        <w:rPr>
          <w:rFonts w:cs="Calibri"/>
          <w:sz w:val="20"/>
          <w:lang w:eastAsia="pl-PL"/>
        </w:rPr>
        <w:t>Trasę WLZ pokazano na rysunku  E-1 i E-2. Przewód typu YDY 5x4,0 mm</w:t>
      </w:r>
      <w:r w:rsidRPr="00297A58">
        <w:rPr>
          <w:rFonts w:cs="Calibri"/>
          <w:sz w:val="20"/>
          <w:vertAlign w:val="superscript"/>
          <w:lang w:eastAsia="pl-PL"/>
        </w:rPr>
        <w:t>2</w:t>
      </w:r>
      <w:r w:rsidRPr="00297A58">
        <w:rPr>
          <w:rFonts w:cs="Calibri"/>
          <w:sz w:val="20"/>
          <w:lang w:eastAsia="pl-PL"/>
        </w:rPr>
        <w:t xml:space="preserve"> prowadzić w rurkach ochronnych PCV o średnicy 28 mm układanych na uchwytach zapinanych.  Przejścia przewodu przez ściany/stropy zabezpieczyć stosując rury ochronne PCV. </w:t>
      </w:r>
    </w:p>
    <w:p w:rsidR="00D21F30" w:rsidRPr="00297A58" w:rsidRDefault="00D21F30" w:rsidP="00C25152">
      <w:pPr>
        <w:spacing w:after="0" w:line="240" w:lineRule="auto"/>
        <w:ind w:firstLine="708"/>
        <w:rPr>
          <w:rFonts w:cs="Calibri"/>
          <w:sz w:val="20"/>
          <w:lang w:eastAsia="pl-PL"/>
        </w:rPr>
      </w:pPr>
      <w:r w:rsidRPr="00297A58">
        <w:rPr>
          <w:rFonts w:cs="Calibri"/>
          <w:sz w:val="20"/>
          <w:lang w:eastAsia="pl-PL"/>
        </w:rPr>
        <w:t>Dodatkowo przejście kablowe przez ścianę kotłowni zabezpieczyć pożarowo w klasie EI-120 stosując  atestowane materiały np. PROMAT; HILTI.</w:t>
      </w:r>
    </w:p>
    <w:p w:rsidR="00D21F30" w:rsidRPr="00297A58" w:rsidRDefault="00D21F30" w:rsidP="0028770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cs="Calibri"/>
          <w:sz w:val="20"/>
          <w:lang w:eastAsia="pl-PL"/>
        </w:rPr>
        <w:t>Rozdzielnie kotłowni w</w:t>
      </w:r>
      <w:r>
        <w:rPr>
          <w:rFonts w:cs="Calibri"/>
          <w:sz w:val="20"/>
          <w:lang w:eastAsia="pl-PL"/>
        </w:rPr>
        <w:t>ykonać zgodnie z rysunkiem E-5. Należy ją wyposażyć</w:t>
      </w:r>
      <w:r w:rsidRPr="00297A58">
        <w:rPr>
          <w:rFonts w:cs="Calibri"/>
          <w:sz w:val="20"/>
          <w:lang w:eastAsia="pl-PL"/>
        </w:rPr>
        <w:t xml:space="preserve">  w  rozłącznik FRX z </w:t>
      </w:r>
      <w:r w:rsidRPr="00297A58">
        <w:rPr>
          <w:rFonts w:eastAsia="ArialNarrow" w:cs="Calibri"/>
          <w:sz w:val="20"/>
          <w:szCs w:val="20"/>
        </w:rPr>
        <w:t xml:space="preserve">cewką wybijaka wzrostowego </w:t>
      </w:r>
      <w:r w:rsidRPr="00297A58">
        <w:rPr>
          <w:rFonts w:cs="Calibri"/>
          <w:sz w:val="20"/>
          <w:lang w:eastAsia="pl-PL"/>
        </w:rPr>
        <w:t>sterowany z w</w:t>
      </w:r>
      <w:r w:rsidRPr="00297A58">
        <w:rPr>
          <w:rFonts w:eastAsia="ArialNarrow" w:cs="Calibri"/>
          <w:sz w:val="20"/>
          <w:szCs w:val="20"/>
        </w:rPr>
        <w:t>yłącznika pożarowego,  zamontowanego obok drzwi na zewnątrz pomieszczenia kotłowni.</w:t>
      </w:r>
    </w:p>
    <w:p w:rsidR="00D21F30" w:rsidRDefault="00D21F30" w:rsidP="00D26FB8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 </w:t>
      </w:r>
      <w:r>
        <w:rPr>
          <w:rFonts w:eastAsia="ArialNarrow" w:cs="Calibri"/>
          <w:sz w:val="20"/>
          <w:szCs w:val="20"/>
        </w:rPr>
        <w:tab/>
      </w:r>
      <w:r w:rsidRPr="00297A58">
        <w:rPr>
          <w:rFonts w:eastAsia="ArialNarrow" w:cs="Calibri"/>
          <w:sz w:val="20"/>
          <w:szCs w:val="20"/>
        </w:rPr>
        <w:t xml:space="preserve">Obecność napięcia na odbiorach sygnalizowana jest lampką umieszczoną w przycisku wył. pożarowego. </w:t>
      </w:r>
      <w:r>
        <w:rPr>
          <w:rFonts w:eastAsia="ArialNarrow" w:cs="Calibri"/>
          <w:sz w:val="20"/>
          <w:szCs w:val="20"/>
        </w:rPr>
        <w:t xml:space="preserve">Lampka ta gaśnie wraz z wyłączeniem napięcia poprzez wyzwalacz nadnapięciowy w rozdzielni RK. </w:t>
      </w:r>
      <w:r w:rsidRPr="00297A58">
        <w:rPr>
          <w:rFonts w:eastAsia="ArialNarrow" w:cs="Calibri"/>
          <w:sz w:val="20"/>
          <w:szCs w:val="20"/>
        </w:rPr>
        <w:t>Proje</w:t>
      </w:r>
      <w:r>
        <w:rPr>
          <w:rFonts w:eastAsia="ArialNarrow" w:cs="Calibri"/>
          <w:sz w:val="20"/>
          <w:szCs w:val="20"/>
        </w:rPr>
        <w:t>ktuje się  wyłącznik  w obudowie n/t</w:t>
      </w:r>
      <w:r w:rsidRPr="00297A58">
        <w:rPr>
          <w:rFonts w:eastAsia="ArialNarrow" w:cs="Calibri"/>
          <w:sz w:val="20"/>
          <w:szCs w:val="20"/>
        </w:rPr>
        <w:t xml:space="preserve">.  Nad wyłącznikiem należy </w:t>
      </w:r>
      <w:r>
        <w:rPr>
          <w:rFonts w:eastAsia="ArialNarrow" w:cs="Calibri"/>
          <w:sz w:val="20"/>
          <w:szCs w:val="20"/>
        </w:rPr>
        <w:t xml:space="preserve">umieścić tabliczkę z opisem: </w:t>
      </w:r>
      <w:r w:rsidRPr="00297A58">
        <w:rPr>
          <w:rFonts w:eastAsia="ArialNarrow" w:cs="Calibri"/>
          <w:sz w:val="20"/>
          <w:szCs w:val="20"/>
        </w:rPr>
        <w:t xml:space="preserve">„Wyłącznik </w:t>
      </w:r>
      <w:r>
        <w:rPr>
          <w:rFonts w:eastAsia="ArialNarrow" w:cs="Calibri"/>
          <w:sz w:val="20"/>
          <w:szCs w:val="20"/>
        </w:rPr>
        <w:t>przeciw</w:t>
      </w:r>
      <w:r w:rsidRPr="00297A58">
        <w:rPr>
          <w:rFonts w:eastAsia="ArialNarrow" w:cs="Calibri"/>
          <w:sz w:val="20"/>
          <w:szCs w:val="20"/>
        </w:rPr>
        <w:t xml:space="preserve">pożarowy”. </w:t>
      </w:r>
    </w:p>
    <w:p w:rsidR="00D21F30" w:rsidRPr="00297A58" w:rsidRDefault="00D21F30" w:rsidP="00D26FB8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Okablowanie pomiędzy RK a wyłącznikiem pożarowym wykonać przewodem typu HDGs montowanym  na atestowanych uchwytach kablowych – 3 uchwyty na 1 mb przewodu.</w:t>
      </w:r>
    </w:p>
    <w:p w:rsidR="00D21F30" w:rsidRDefault="00D21F30" w:rsidP="00D26FB8">
      <w:pPr>
        <w:spacing w:after="0" w:line="240" w:lineRule="auto"/>
        <w:rPr>
          <w:rFonts w:cs="Calibri"/>
          <w:sz w:val="20"/>
          <w:lang w:eastAsia="pl-PL"/>
        </w:rPr>
      </w:pPr>
    </w:p>
    <w:p w:rsidR="00D21F30" w:rsidRDefault="00D21F30" w:rsidP="00D26FB8">
      <w:pPr>
        <w:spacing w:after="0" w:line="240" w:lineRule="auto"/>
        <w:rPr>
          <w:rFonts w:cs="Calibri"/>
          <w:sz w:val="20"/>
          <w:lang w:eastAsia="pl-PL"/>
        </w:rPr>
      </w:pPr>
    </w:p>
    <w:p w:rsidR="00D21F30" w:rsidRDefault="00D21F30" w:rsidP="00D26FB8">
      <w:pPr>
        <w:spacing w:after="0" w:line="240" w:lineRule="auto"/>
        <w:rPr>
          <w:rFonts w:cs="Calibri"/>
          <w:sz w:val="20"/>
          <w:lang w:eastAsia="pl-PL"/>
        </w:rPr>
      </w:pPr>
    </w:p>
    <w:p w:rsidR="00D21F30" w:rsidRDefault="00D21F30" w:rsidP="00D26FB8">
      <w:pPr>
        <w:spacing w:after="0" w:line="240" w:lineRule="auto"/>
        <w:rPr>
          <w:rFonts w:cs="Calibri"/>
          <w:sz w:val="20"/>
          <w:lang w:eastAsia="pl-PL"/>
        </w:rPr>
      </w:pPr>
    </w:p>
    <w:p w:rsidR="00D21F30" w:rsidRPr="00297A58" w:rsidRDefault="00D21F30" w:rsidP="00D26FB8">
      <w:pPr>
        <w:spacing w:after="0" w:line="240" w:lineRule="auto"/>
        <w:rPr>
          <w:rFonts w:cs="Calibri"/>
          <w:sz w:val="20"/>
          <w:lang w:eastAsia="pl-PL"/>
        </w:rPr>
      </w:pPr>
    </w:p>
    <w:p w:rsidR="00D21F30" w:rsidRPr="00297A58" w:rsidRDefault="00D21F30" w:rsidP="00D26FB8">
      <w:pPr>
        <w:pStyle w:val="Heading2"/>
        <w:spacing w:line="240" w:lineRule="auto"/>
        <w:rPr>
          <w:rFonts w:ascii="Calibri" w:hAnsi="Calibri" w:cs="Calibri"/>
          <w:lang w:eastAsia="pl-PL"/>
        </w:rPr>
      </w:pPr>
      <w:bookmarkStart w:id="4" w:name="_Toc410817428"/>
      <w:r w:rsidRPr="00297A58">
        <w:rPr>
          <w:rFonts w:ascii="Calibri" w:hAnsi="Calibri" w:cs="Calibri"/>
          <w:lang w:eastAsia="pl-PL"/>
        </w:rPr>
        <w:t>1.4. Instalacja oświetlenia</w:t>
      </w:r>
      <w:bookmarkEnd w:id="4"/>
      <w:r w:rsidRPr="00297A58">
        <w:rPr>
          <w:rFonts w:ascii="Calibri" w:hAnsi="Calibri" w:cs="Calibri"/>
          <w:lang w:eastAsia="pl-PL"/>
        </w:rPr>
        <w:t xml:space="preserve"> </w:t>
      </w:r>
    </w:p>
    <w:p w:rsidR="00D21F30" w:rsidRPr="00297A58" w:rsidRDefault="00D21F30" w:rsidP="004B638C">
      <w:pPr>
        <w:pStyle w:val="Heading3"/>
        <w:rPr>
          <w:rFonts w:ascii="Calibri" w:hAnsi="Calibri" w:cs="Calibri"/>
          <w:color w:val="auto"/>
        </w:rPr>
      </w:pPr>
      <w:bookmarkStart w:id="5" w:name="_Toc410817429"/>
      <w:r w:rsidRPr="00297A58">
        <w:rPr>
          <w:rFonts w:ascii="Calibri" w:hAnsi="Calibri" w:cs="Calibri"/>
          <w:color w:val="auto"/>
        </w:rPr>
        <w:t xml:space="preserve">1.4.1. </w:t>
      </w:r>
      <w:r w:rsidRPr="00297A58">
        <w:rPr>
          <w:rFonts w:ascii="Calibri" w:hAnsi="Calibri" w:cs="Calibri"/>
          <w:color w:val="auto"/>
          <w:lang w:eastAsia="pl-PL"/>
        </w:rPr>
        <w:t>Instalacja oświetlenia podstawowego</w:t>
      </w:r>
      <w:bookmarkEnd w:id="5"/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Rozmieszczenie elementów instalacji oświetleniowej przedstawiono na rysunku E-3.</w:t>
      </w:r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Instalacja zostanie zasilona z rozdzielni RK. Typy i  ilość opraw podano na rysunku E-4</w:t>
      </w:r>
    </w:p>
    <w:p w:rsidR="00D21F30" w:rsidRPr="00297A58" w:rsidRDefault="00D21F30" w:rsidP="008F707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Instalację wykonać przewodami YDYżo 3x1,5 mm</w:t>
      </w:r>
      <w:r w:rsidRPr="00297A58">
        <w:rPr>
          <w:rFonts w:eastAsia="ArialNarrow" w:cs="Calibri"/>
          <w:sz w:val="20"/>
          <w:szCs w:val="20"/>
          <w:vertAlign w:val="superscript"/>
        </w:rPr>
        <w:t>2</w:t>
      </w:r>
      <w:r w:rsidRPr="00297A58">
        <w:rPr>
          <w:rFonts w:eastAsia="ArialNarrow" w:cs="Calibri"/>
          <w:sz w:val="20"/>
          <w:szCs w:val="20"/>
        </w:rPr>
        <w:t xml:space="preserve"> 450/750V. Przewody układać w rurkach RS oraz kanałach kablowych n/t.</w:t>
      </w:r>
    </w:p>
    <w:p w:rsidR="00D21F30" w:rsidRPr="00297A58" w:rsidRDefault="00D21F30" w:rsidP="006A0A11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Przewody do opraw hermetycznych </w:t>
      </w:r>
      <w:r>
        <w:rPr>
          <w:rFonts w:eastAsia="ArialNarrow" w:cs="Calibri"/>
          <w:sz w:val="20"/>
          <w:szCs w:val="20"/>
        </w:rPr>
        <w:t xml:space="preserve"> </w:t>
      </w:r>
      <w:r w:rsidRPr="00C25152">
        <w:rPr>
          <w:rFonts w:eastAsia="ArialNarrow" w:cs="Calibri"/>
          <w:sz w:val="20"/>
          <w:szCs w:val="20"/>
        </w:rPr>
        <w:t>(IP</w:t>
      </w:r>
      <w:r>
        <w:rPr>
          <w:rFonts w:eastAsia="ArialNarrow" w:cs="Calibri"/>
          <w:sz w:val="20"/>
          <w:szCs w:val="20"/>
        </w:rPr>
        <w:t xml:space="preserve"> 65</w:t>
      </w:r>
      <w:r w:rsidRPr="00C25152">
        <w:rPr>
          <w:rFonts w:eastAsia="ArialNarrow" w:cs="Calibri"/>
          <w:sz w:val="20"/>
          <w:szCs w:val="20"/>
        </w:rPr>
        <w:t>)</w:t>
      </w:r>
      <w:r>
        <w:rPr>
          <w:rFonts w:eastAsia="ArialNarrow" w:cs="Calibri"/>
          <w:sz w:val="20"/>
          <w:szCs w:val="20"/>
        </w:rPr>
        <w:t xml:space="preserve"> </w:t>
      </w:r>
      <w:r w:rsidRPr="00297A58">
        <w:rPr>
          <w:rFonts w:eastAsia="ArialNarrow" w:cs="Calibri"/>
          <w:sz w:val="20"/>
          <w:szCs w:val="20"/>
        </w:rPr>
        <w:t>uszczelniać za pomocą dławnic, przy czym średnice dławnic i otworów uszczelniających pierścieni powinny być dostosowane do średnicy zewnętrznej przewodu.</w:t>
      </w:r>
    </w:p>
    <w:p w:rsidR="00D21F30" w:rsidRPr="00297A58" w:rsidRDefault="00D21F30" w:rsidP="006A0A11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Przewody opraw oświetleniowych należy łączyć z wypustami oświetleniowymi za pomocą złączek przelotowych. Łączniki oświetleniowe montować na wysokości 1,4 m od posadzki przy drzwiach od strony klamki. Stosować osprzęt natynkowy </w:t>
      </w:r>
      <w:r>
        <w:rPr>
          <w:rFonts w:eastAsia="ArialNarrow" w:cs="Calibri"/>
          <w:sz w:val="20"/>
          <w:szCs w:val="20"/>
        </w:rPr>
        <w:t xml:space="preserve">szczelny </w:t>
      </w:r>
      <w:r w:rsidRPr="00C25152">
        <w:rPr>
          <w:rFonts w:eastAsia="ArialNarrow" w:cs="Calibri"/>
          <w:sz w:val="20"/>
          <w:szCs w:val="20"/>
        </w:rPr>
        <w:t>(IP</w:t>
      </w:r>
      <w:r>
        <w:rPr>
          <w:rFonts w:eastAsia="ArialNarrow" w:cs="Calibri"/>
          <w:sz w:val="20"/>
          <w:szCs w:val="20"/>
        </w:rPr>
        <w:t xml:space="preserve"> 44</w:t>
      </w:r>
      <w:r w:rsidRPr="00C25152">
        <w:rPr>
          <w:rFonts w:eastAsia="ArialNarrow" w:cs="Calibri"/>
          <w:sz w:val="20"/>
          <w:szCs w:val="20"/>
        </w:rPr>
        <w:t>)</w:t>
      </w:r>
      <w:r>
        <w:rPr>
          <w:rFonts w:eastAsia="ArialNarrow" w:cs="Calibri"/>
          <w:sz w:val="20"/>
          <w:szCs w:val="20"/>
        </w:rPr>
        <w:t>.</w:t>
      </w:r>
    </w:p>
    <w:p w:rsidR="00D21F30" w:rsidRPr="00297A58" w:rsidRDefault="00D21F30" w:rsidP="004B638C">
      <w:pPr>
        <w:pStyle w:val="Heading3"/>
        <w:rPr>
          <w:rFonts w:ascii="Calibri" w:hAnsi="Calibri" w:cs="Calibri"/>
          <w:color w:val="auto"/>
        </w:rPr>
      </w:pPr>
      <w:bookmarkStart w:id="6" w:name="_Toc410817430"/>
      <w:r w:rsidRPr="00297A58">
        <w:rPr>
          <w:rFonts w:ascii="Calibri" w:hAnsi="Calibri" w:cs="Calibri"/>
          <w:color w:val="auto"/>
        </w:rPr>
        <w:t xml:space="preserve">1.4.2. </w:t>
      </w:r>
      <w:r w:rsidRPr="00297A58">
        <w:rPr>
          <w:rFonts w:ascii="Calibri" w:hAnsi="Calibri" w:cs="Calibri"/>
          <w:color w:val="auto"/>
          <w:lang w:eastAsia="pl-PL"/>
        </w:rPr>
        <w:t>Instalacja oświetlenia awaryjnego</w:t>
      </w:r>
      <w:bookmarkEnd w:id="6"/>
    </w:p>
    <w:p w:rsidR="00D21F30" w:rsidRPr="00297A58" w:rsidRDefault="00D21F30" w:rsidP="007A12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21F30" w:rsidRPr="00297A58" w:rsidRDefault="00D21F30" w:rsidP="001D6024">
      <w:pPr>
        <w:ind w:firstLine="708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Zgodnie z PN-EN 1838 dla zapewnienia drogi wyjścia przy zaniku napięcia zaprojektowano: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- Oświetlenie Drogi Ewakuacyjnej za pomocą opraw oświetlenia awaryjnego ewakuacyjnego kierunkowego nastropowych. Oprawy przewidziane do pracy ciągłej.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Instalację oświetlenia awaryjnego wykonać należy przewodem YDYżo 3x1,5 mm2 prowadzonym w rurkach instalacyjnych oraz kanałach instalacyjnych.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Czas podtrzymania opraw oświetlenia awaryjnego wynosi nie mniej niż  1h.</w:t>
      </w:r>
    </w:p>
    <w:p w:rsidR="00D21F30" w:rsidRPr="00297A58" w:rsidRDefault="00D21F30" w:rsidP="004B638C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b/>
          <w:sz w:val="20"/>
          <w:szCs w:val="20"/>
        </w:rPr>
        <w:t>Uwaga:</w:t>
      </w:r>
      <w:r w:rsidRPr="00297A58">
        <w:rPr>
          <w:rFonts w:eastAsia="ArialNarrow" w:cs="Calibri"/>
          <w:sz w:val="20"/>
          <w:szCs w:val="20"/>
        </w:rPr>
        <w:t xml:space="preserve"> Należy zastosować oprawy oświetlenia awaryjnego posiadające certyfikat zgodnie z Rozporządzeniem MSWiA z dnia 27 kwietnia 2010 roku (Dz.U. nr 85 z 2010 poz.553 pozycja w tabeli 13.2 oprawy oświetleniowe do oświetlenia awaryjnego).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9539E5">
      <w:pPr>
        <w:pStyle w:val="Heading2"/>
        <w:rPr>
          <w:rFonts w:ascii="Calibri" w:hAnsi="Calibri" w:cs="Calibri"/>
          <w:lang w:eastAsia="pl-PL"/>
        </w:rPr>
      </w:pPr>
      <w:bookmarkStart w:id="7" w:name="_Toc410817431"/>
      <w:r w:rsidRPr="00297A58">
        <w:rPr>
          <w:rFonts w:ascii="Calibri" w:hAnsi="Calibri" w:cs="Calibri"/>
          <w:lang w:eastAsia="pl-PL"/>
        </w:rPr>
        <w:t>1.5. Instalacja gniazd wtykowych.</w:t>
      </w:r>
      <w:bookmarkEnd w:id="7"/>
    </w:p>
    <w:p w:rsidR="00D21F30" w:rsidRPr="00297A58" w:rsidRDefault="00D21F30" w:rsidP="009539E5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1D602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Rozmieszczenie elementów instalacji  gniazd  wtyczkowych </w:t>
      </w:r>
      <w:r>
        <w:rPr>
          <w:rFonts w:eastAsia="ArialNarrow" w:cs="Calibri"/>
          <w:sz w:val="20"/>
          <w:szCs w:val="20"/>
        </w:rPr>
        <w:t xml:space="preserve"> w pomieszczeniu kotłowni </w:t>
      </w:r>
      <w:r w:rsidRPr="00297A58">
        <w:rPr>
          <w:rFonts w:eastAsia="ArialNarrow" w:cs="Calibri"/>
          <w:sz w:val="20"/>
          <w:szCs w:val="20"/>
        </w:rPr>
        <w:t xml:space="preserve">przedstawiono na rysunku E-3. </w:t>
      </w:r>
    </w:p>
    <w:p w:rsidR="00D21F30" w:rsidRPr="00297A58" w:rsidRDefault="00D21F30" w:rsidP="009539E5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Instalacja zostanie zasilona z rozdzielni RK.</w:t>
      </w:r>
    </w:p>
    <w:p w:rsidR="00D21F30" w:rsidRDefault="00D21F30" w:rsidP="009539E5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Instalację gniazd wtykowych w pomieszczeniu kotłowni wykonać przewodami typu YDYżo 3x2,5 mm2 (przewód ochronny PE w izolacji żółto-zielonej). Przewody układać w rurkach RS n/t oraz kanałach instalacyjnych. Stosować gniazda wtykowe ze stykiem ochronnym. Gniazda montować na wysokości 1,40 m od posadzki. Stosować osprzęt natynkowy szczelny.</w:t>
      </w:r>
    </w:p>
    <w:p w:rsidR="00D21F30" w:rsidRPr="00297A58" w:rsidRDefault="00D21F30" w:rsidP="009539E5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Dodatkowo należy zasilić z RK  istniejący obwód elektryczny,  zasilający odbiory zlokalizowane po za pomieszczeniem kotłowni. Przejście przewodu przez ścianę kotłowni zabezpieczyć pożarowo w klasie EI-120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9539E5">
      <w:pPr>
        <w:pStyle w:val="Heading2"/>
        <w:rPr>
          <w:rFonts w:ascii="Calibri" w:hAnsi="Calibri" w:cs="Calibri"/>
          <w:lang w:eastAsia="pl-PL"/>
        </w:rPr>
      </w:pPr>
      <w:bookmarkStart w:id="8" w:name="_Toc410817432"/>
      <w:r w:rsidRPr="00297A58">
        <w:rPr>
          <w:rFonts w:ascii="Calibri" w:hAnsi="Calibri" w:cs="Calibri"/>
          <w:lang w:eastAsia="pl-PL"/>
        </w:rPr>
        <w:t>1.6. Połączenia wyrównawcze i uziemienie.</w:t>
      </w:r>
      <w:bookmarkEnd w:id="8"/>
    </w:p>
    <w:p w:rsidR="00D21F30" w:rsidRPr="00297A58" w:rsidRDefault="00D21F30" w:rsidP="00BF299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lang w:eastAsia="pl-PL"/>
        </w:rPr>
      </w:pPr>
    </w:p>
    <w:p w:rsidR="00D21F30" w:rsidRPr="00297A58" w:rsidRDefault="00D21F30" w:rsidP="00BF2994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Rozmieszczenie elementów instalacji  gniazd  wtyczkowych przedstawiono na rysunku E-3. Projektuje się  wykonanie  połączenia wyrównawczego w postaci bednarki FeZn 30x4  prowadzonej na uchwytach ściennych wokół pomieszczenia. Do lokalnych szyn uziemiających podłączyć należy instalacje rurowe i urządzenia. Instalacje rurowe objąć należy uziemieniem wyrównawczym poprzez założenie na rury obejm połączonych z szyną wyrównawczą przewodem LgYżo 6mm</w:t>
      </w:r>
      <w:r w:rsidRPr="00297A58">
        <w:rPr>
          <w:rFonts w:eastAsia="ArialNarrow" w:cs="Calibri"/>
          <w:sz w:val="20"/>
          <w:szCs w:val="20"/>
          <w:vertAlign w:val="superscript"/>
        </w:rPr>
        <w:t>2</w:t>
      </w:r>
      <w:r w:rsidRPr="00297A58">
        <w:rPr>
          <w:rFonts w:eastAsia="ArialNarrow" w:cs="Calibri"/>
          <w:sz w:val="20"/>
          <w:szCs w:val="20"/>
        </w:rPr>
        <w:t>. Szyny lokalne podłączyć do głównej szyny uziemiającej budynku przewodem LgYżo 25mm2.  Dodatkowo należy połączyć</w:t>
      </w:r>
      <w:r>
        <w:rPr>
          <w:rFonts w:eastAsia="ArialNarrow" w:cs="Calibri"/>
          <w:sz w:val="20"/>
          <w:szCs w:val="20"/>
        </w:rPr>
        <w:t xml:space="preserve">  projektowaną szynę wyrównawczą </w:t>
      </w:r>
      <w:r w:rsidRPr="00297A58">
        <w:rPr>
          <w:rFonts w:eastAsia="ArialNarrow" w:cs="Calibri"/>
          <w:sz w:val="20"/>
          <w:szCs w:val="20"/>
        </w:rPr>
        <w:t xml:space="preserve"> z  instalacją odgromową  budynku z  zastosow</w:t>
      </w:r>
      <w:r>
        <w:rPr>
          <w:rFonts w:eastAsia="ArialNarrow" w:cs="Calibri"/>
          <w:sz w:val="20"/>
          <w:szCs w:val="20"/>
        </w:rPr>
        <w:t>aniem  bednarki FeZn 30x4.</w:t>
      </w:r>
    </w:p>
    <w:p w:rsidR="00D21F30" w:rsidRPr="00297A58" w:rsidRDefault="00D21F30" w:rsidP="00F75BD5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Po wykonaniu instalacji wykonać pomiar rezystancji uziemienia – jeśli  nie będzie spełniony warunek R</w:t>
      </w:r>
      <w:r w:rsidRPr="00297A58">
        <w:rPr>
          <w:rFonts w:eastAsia="ArialNarrow" w:cs="Calibri"/>
          <w:sz w:val="20"/>
          <w:szCs w:val="20"/>
          <w:vertAlign w:val="subscript"/>
        </w:rPr>
        <w:t>uz</w:t>
      </w:r>
      <w:r w:rsidRPr="00297A58">
        <w:rPr>
          <w:rFonts w:eastAsia="ArialNarrow" w:cs="Calibri"/>
          <w:sz w:val="20"/>
          <w:szCs w:val="20"/>
        </w:rPr>
        <w:t>≤1</w:t>
      </w:r>
      <w:r>
        <w:rPr>
          <w:rFonts w:eastAsia="ArialNarrow" w:cs="Calibri"/>
          <w:sz w:val="20"/>
          <w:szCs w:val="20"/>
        </w:rPr>
        <w:t>0Ω należy wykonać dodatkowo</w:t>
      </w:r>
      <w:r w:rsidRPr="00297A58">
        <w:rPr>
          <w:rFonts w:eastAsia="ArialNarrow" w:cs="Calibri"/>
          <w:sz w:val="20"/>
          <w:szCs w:val="20"/>
        </w:rPr>
        <w:t xml:space="preserve"> uziom szpilkowy pozwalający na spełnienie wymogów normowych.</w:t>
      </w:r>
    </w:p>
    <w:p w:rsidR="00D21F30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A7D89" w:rsidRDefault="00D21F30" w:rsidP="00C92C74">
      <w:pPr>
        <w:pStyle w:val="Heading2"/>
        <w:rPr>
          <w:rFonts w:ascii="Calibri" w:hAnsi="Calibri" w:cs="Calibri"/>
          <w:lang w:eastAsia="pl-PL"/>
        </w:rPr>
      </w:pPr>
      <w:bookmarkStart w:id="9" w:name="_Toc410817433"/>
      <w:r w:rsidRPr="00297A58">
        <w:rPr>
          <w:rFonts w:ascii="Calibri" w:hAnsi="Calibri" w:cs="Calibri"/>
          <w:lang w:eastAsia="pl-PL"/>
        </w:rPr>
        <w:t>1.7. Zasilanie urządzeń technologii kotłowni.</w:t>
      </w:r>
      <w:bookmarkEnd w:id="9"/>
    </w:p>
    <w:p w:rsidR="00D21F30" w:rsidRPr="00297A58" w:rsidRDefault="00D21F30" w:rsidP="007A12EF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b/>
          <w:bCs/>
          <w:sz w:val="24"/>
          <w:szCs w:val="24"/>
        </w:rPr>
      </w:pPr>
    </w:p>
    <w:p w:rsidR="00D21F30" w:rsidRPr="00297A58" w:rsidRDefault="00D21F30" w:rsidP="0028770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Rozmieszczenie elementów instalacji  technologii kotłowni przedstawiono na rysunku E-1. </w:t>
      </w:r>
    </w:p>
    <w:p w:rsidR="00D21F30" w:rsidRPr="00297A58" w:rsidRDefault="00D21F30" w:rsidP="00F609DA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Zasilenie urządzeń wykonać  z rozdzielni RK, przewodami  typu YDY układanymi w  kanałach lub rurkach ochronnych  PCV układanych na uchwytach zapinanych. </w:t>
      </w:r>
      <w:r>
        <w:rPr>
          <w:rFonts w:eastAsia="ArialNarrow" w:cs="Calibri"/>
          <w:sz w:val="20"/>
          <w:szCs w:val="20"/>
        </w:rPr>
        <w:t>Urządzenia technologiczne nie posiadające własnych wtyczek należy podłączyć zgodnie z projektem odpowiednim typem wtyczki do gniazda.</w:t>
      </w:r>
    </w:p>
    <w:p w:rsidR="00D21F30" w:rsidRPr="00297A58" w:rsidRDefault="00D21F30" w:rsidP="0046711C">
      <w:pPr>
        <w:pStyle w:val="Heading2"/>
        <w:rPr>
          <w:rFonts w:ascii="Calibri" w:eastAsia="ArialNarrow" w:hAnsi="Calibri" w:cs="Calibri"/>
          <w:sz w:val="20"/>
          <w:szCs w:val="20"/>
        </w:rPr>
      </w:pPr>
      <w:bookmarkStart w:id="10" w:name="_Toc410817434"/>
      <w:r w:rsidRPr="00297A58">
        <w:rPr>
          <w:rFonts w:ascii="Calibri" w:hAnsi="Calibri" w:cs="Calibri"/>
          <w:lang w:eastAsia="pl-PL"/>
        </w:rPr>
        <w:t>1.8. Instalacja GAZEX.</w:t>
      </w:r>
      <w:bookmarkEnd w:id="10"/>
    </w:p>
    <w:p w:rsidR="00D21F30" w:rsidRPr="00297A58" w:rsidRDefault="00D21F30" w:rsidP="00F609DA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Default="00D21F30" w:rsidP="001D602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Zakres tej części    instalacji został określony w projekcie technologicznym kotłowni.</w:t>
      </w:r>
    </w:p>
    <w:p w:rsidR="00D21F30" w:rsidRDefault="00D21F30" w:rsidP="0046711C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8E4738">
      <w:pPr>
        <w:pStyle w:val="Heading2"/>
        <w:rPr>
          <w:rFonts w:ascii="Calibri" w:eastAsia="ArialNarrow" w:hAnsi="Calibri" w:cs="Calibri"/>
          <w:sz w:val="20"/>
          <w:szCs w:val="20"/>
        </w:rPr>
      </w:pPr>
      <w:bookmarkStart w:id="11" w:name="_Toc410817435"/>
      <w:r>
        <w:rPr>
          <w:rFonts w:ascii="Calibri" w:hAnsi="Calibri" w:cs="Calibri"/>
          <w:lang w:eastAsia="pl-PL"/>
        </w:rPr>
        <w:t>1.9</w:t>
      </w:r>
      <w:r w:rsidRPr="00297A58">
        <w:rPr>
          <w:rFonts w:ascii="Calibri" w:hAnsi="Calibri" w:cs="Calibri"/>
          <w:lang w:eastAsia="pl-PL"/>
        </w:rPr>
        <w:t xml:space="preserve">. </w:t>
      </w:r>
      <w:r>
        <w:rPr>
          <w:rFonts w:ascii="Calibri" w:hAnsi="Calibri" w:cs="Calibri"/>
          <w:lang w:eastAsia="pl-PL"/>
        </w:rPr>
        <w:t>Trasy kablowe</w:t>
      </w:r>
      <w:r w:rsidRPr="00297A58">
        <w:rPr>
          <w:rFonts w:ascii="Calibri" w:hAnsi="Calibri" w:cs="Calibri"/>
          <w:lang w:eastAsia="pl-PL"/>
        </w:rPr>
        <w:t>.</w:t>
      </w:r>
      <w:bookmarkEnd w:id="11"/>
    </w:p>
    <w:p w:rsidR="00D21F30" w:rsidRDefault="00D21F30" w:rsidP="0046711C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Default="00D21F30" w:rsidP="001D6024">
      <w:pPr>
        <w:autoSpaceDE w:val="0"/>
        <w:autoSpaceDN w:val="0"/>
        <w:adjustRightInd w:val="0"/>
        <w:spacing w:after="0" w:line="240" w:lineRule="auto"/>
        <w:ind w:firstLine="708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Dla prowadzenia okablowania w pomieszczeniu kotłowni projektuje się  trasy kablowe wykonanie ze stali ocynkowanej.  Wielkość i trasy  koryt siatkowych pokazano na rysunku E-3</w:t>
      </w:r>
    </w:p>
    <w:p w:rsidR="00D21F30" w:rsidRDefault="00D21F30" w:rsidP="0046711C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Projektuje się korytka siatkowe o przekroju :</w:t>
      </w:r>
    </w:p>
    <w:p w:rsidR="00D21F30" w:rsidRDefault="00D21F30" w:rsidP="00FB3D6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FB3D6B">
        <w:rPr>
          <w:rFonts w:eastAsia="ArialNarrow" w:cs="Calibri"/>
          <w:sz w:val="20"/>
          <w:szCs w:val="20"/>
        </w:rPr>
        <w:t>150x55mm</w:t>
      </w:r>
      <w:r>
        <w:rPr>
          <w:rFonts w:eastAsia="ArialNarrow" w:cs="Calibri"/>
          <w:sz w:val="20"/>
          <w:szCs w:val="20"/>
        </w:rPr>
        <w:t xml:space="preserve"> ( np. OBO Bettermann   GRM 55 150 F)</w:t>
      </w:r>
    </w:p>
    <w:p w:rsidR="00D21F30" w:rsidRPr="00FB3D6B" w:rsidRDefault="00D21F30" w:rsidP="00D009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10</w:t>
      </w:r>
      <w:r w:rsidRPr="00FB3D6B">
        <w:rPr>
          <w:rFonts w:eastAsia="ArialNarrow" w:cs="Calibri"/>
          <w:sz w:val="20"/>
          <w:szCs w:val="20"/>
        </w:rPr>
        <w:t>0x55mm</w:t>
      </w:r>
      <w:r>
        <w:rPr>
          <w:rFonts w:eastAsia="ArialNarrow" w:cs="Calibri"/>
          <w:sz w:val="20"/>
          <w:szCs w:val="20"/>
        </w:rPr>
        <w:t xml:space="preserve"> ( np. OBO Bettermann   GRM 55 100 F)</w:t>
      </w:r>
    </w:p>
    <w:p w:rsidR="00D21F30" w:rsidRDefault="00D21F30" w:rsidP="00D0090D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Default="00D21F30" w:rsidP="00D0090D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Do montażu koryt do sufitu należy stosować systemowe wsporniki np. np. wspornik ścienno – stropowy typ TPGD  145FS (195 fs)</w:t>
      </w:r>
    </w:p>
    <w:p w:rsidR="00D21F30" w:rsidRDefault="00D21F30" w:rsidP="00D0090D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eastAsia="ArialNarrow" w:cs="Calibri"/>
          <w:sz w:val="20"/>
          <w:szCs w:val="20"/>
        </w:rPr>
      </w:pPr>
    </w:p>
    <w:p w:rsidR="00D21F30" w:rsidRPr="00D0090D" w:rsidRDefault="00D21F30" w:rsidP="00D0090D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eastAsia="ArialNarrow" w:cs="Calibri"/>
          <w:sz w:val="20"/>
          <w:szCs w:val="20"/>
        </w:rPr>
      </w:pPr>
      <w:r>
        <w:rPr>
          <w:rFonts w:eastAsia="ArialNarrow" w:cs="Calibri"/>
          <w:sz w:val="20"/>
          <w:szCs w:val="20"/>
        </w:rPr>
        <w:t>Trasy koryt siatkowych na leży uziemić przewodem LgY 16 mm</w:t>
      </w:r>
      <w:r>
        <w:rPr>
          <w:rFonts w:eastAsia="ArialNarrow" w:cs="Calibri"/>
          <w:sz w:val="20"/>
          <w:szCs w:val="20"/>
          <w:vertAlign w:val="superscript"/>
        </w:rPr>
        <w:t xml:space="preserve">2 </w:t>
      </w:r>
      <w:r>
        <w:rPr>
          <w:rFonts w:eastAsia="ArialNarrow" w:cs="Calibri"/>
          <w:sz w:val="20"/>
          <w:szCs w:val="20"/>
        </w:rPr>
        <w:t xml:space="preserve"> żo  z  szyną wyrównawczą PE kotłowni.</w:t>
      </w:r>
    </w:p>
    <w:p w:rsidR="00D21F30" w:rsidRPr="00297A58" w:rsidRDefault="00D21F30" w:rsidP="00C92C74">
      <w:pPr>
        <w:pStyle w:val="Heading1"/>
        <w:rPr>
          <w:rFonts w:ascii="Calibri" w:hAnsi="Calibri" w:cs="Calibri"/>
        </w:rPr>
      </w:pPr>
      <w:bookmarkStart w:id="12" w:name="_Toc366733560"/>
      <w:bookmarkStart w:id="13" w:name="_Toc410817436"/>
      <w:r w:rsidRPr="00297A58">
        <w:rPr>
          <w:rFonts w:ascii="Calibri" w:hAnsi="Calibri" w:cs="Calibri"/>
        </w:rPr>
        <w:t>2. Obliczenia techniczne</w:t>
      </w:r>
      <w:bookmarkEnd w:id="12"/>
      <w:bookmarkEnd w:id="13"/>
      <w:r>
        <w:rPr>
          <w:rFonts w:ascii="Calibri" w:hAnsi="Calibri" w:cs="Calibri"/>
        </w:rPr>
        <w:t xml:space="preserve"> </w:t>
      </w:r>
    </w:p>
    <w:p w:rsidR="00D21F30" w:rsidRPr="00297A58" w:rsidRDefault="00D21F30" w:rsidP="004C0696">
      <w:pPr>
        <w:keepNext/>
        <w:spacing w:after="0" w:line="240" w:lineRule="auto"/>
        <w:outlineLvl w:val="2"/>
        <w:rPr>
          <w:rFonts w:cs="Calibri"/>
          <w:b/>
          <w:i/>
          <w:sz w:val="20"/>
          <w:szCs w:val="20"/>
          <w:lang w:eastAsia="pl-PL"/>
        </w:rPr>
      </w:pPr>
    </w:p>
    <w:p w:rsidR="00D21F30" w:rsidRPr="00297A58" w:rsidRDefault="00D21F30" w:rsidP="00C92C74">
      <w:pPr>
        <w:pStyle w:val="Heading2"/>
        <w:rPr>
          <w:rFonts w:ascii="Calibri" w:hAnsi="Calibri" w:cs="Calibri"/>
          <w:lang w:eastAsia="pl-PL"/>
        </w:rPr>
      </w:pPr>
      <w:bookmarkStart w:id="14" w:name="_Toc410817437"/>
      <w:r w:rsidRPr="00297A58">
        <w:rPr>
          <w:rFonts w:ascii="Calibri" w:hAnsi="Calibri" w:cs="Calibri"/>
          <w:lang w:eastAsia="pl-PL"/>
        </w:rPr>
        <w:t>2.1. Bilans Mocy</w:t>
      </w:r>
      <w:bookmarkEnd w:id="14"/>
    </w:p>
    <w:p w:rsidR="00D21F30" w:rsidRPr="00297A58" w:rsidRDefault="00D21F30" w:rsidP="004C0696">
      <w:pPr>
        <w:keepNext/>
        <w:spacing w:after="0" w:line="240" w:lineRule="auto"/>
        <w:outlineLvl w:val="2"/>
        <w:rPr>
          <w:rFonts w:cs="Calibri"/>
          <w:b/>
          <w:i/>
          <w:sz w:val="20"/>
          <w:szCs w:val="20"/>
          <w:lang w:eastAsia="pl-PL"/>
        </w:rPr>
      </w:pPr>
    </w:p>
    <w:tbl>
      <w:tblPr>
        <w:tblW w:w="0" w:type="auto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1520"/>
      </w:tblGrid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Moc[W]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Vitotronic 300-K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Vitotronic 200-H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Vitotronic 100-1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Vitotronic 100-2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Palnik Matrix 1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385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Palnik Matrix 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385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Aquaset 500 Epuro (230/24)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50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Stratos 40/1-12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470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Stratos 80/1-12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1550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Stratos 25/1-8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130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Star Z 25/6-3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100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Magna 40-100F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180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Stratos 50/1-12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590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AMB 162 -1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2,5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AMB 162 -2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2,5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AMB 182 -1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3,5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AMB 182 -2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3,5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Gazex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60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Gniazda ogólne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500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Obwód zasilania pomieszczenia sąsiedniego do kotłowni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300</w:t>
            </w:r>
          </w:p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800</w:t>
            </w:r>
          </w:p>
        </w:tc>
      </w:tr>
      <w:tr w:rsidR="00D21F30" w:rsidRPr="00920CE5" w:rsidTr="00920CE5">
        <w:trPr>
          <w:trHeight w:val="300"/>
          <w:jc w:val="center"/>
        </w:trPr>
        <w:tc>
          <w:tcPr>
            <w:tcW w:w="4494" w:type="dxa"/>
            <w:noWrap/>
          </w:tcPr>
          <w:p w:rsidR="00D21F30" w:rsidRPr="00920CE5" w:rsidRDefault="00D21F30" w:rsidP="00920CE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Studnia schładzająca</w:t>
            </w:r>
          </w:p>
        </w:tc>
        <w:tc>
          <w:tcPr>
            <w:tcW w:w="1520" w:type="dxa"/>
            <w:noWrap/>
          </w:tcPr>
          <w:p w:rsidR="00D21F30" w:rsidRPr="00920CE5" w:rsidRDefault="00D21F30" w:rsidP="00920C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920CE5">
              <w:rPr>
                <w:rFonts w:cs="Calibri"/>
                <w:sz w:val="20"/>
                <w:szCs w:val="20"/>
                <w:lang w:eastAsia="pl-PL"/>
              </w:rPr>
              <w:t>200</w:t>
            </w:r>
          </w:p>
        </w:tc>
      </w:tr>
    </w:tbl>
    <w:p w:rsidR="00D21F30" w:rsidRDefault="00D21F30" w:rsidP="00287704">
      <w:pPr>
        <w:jc w:val="center"/>
        <w:rPr>
          <w:rFonts w:cs="Calibri"/>
          <w:b/>
          <w:sz w:val="20"/>
          <w:szCs w:val="20"/>
          <w:lang w:eastAsia="pl-PL"/>
        </w:rPr>
      </w:pPr>
    </w:p>
    <w:p w:rsidR="00D21F30" w:rsidRPr="00287704" w:rsidRDefault="00D21F30" w:rsidP="00287704">
      <w:pPr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RAZEM</w:t>
      </w:r>
      <w:r>
        <w:rPr>
          <w:rFonts w:cs="Calibri"/>
          <w:b/>
          <w:sz w:val="20"/>
          <w:szCs w:val="20"/>
          <w:lang w:eastAsia="pl-PL"/>
        </w:rPr>
        <w:tab/>
      </w:r>
      <w:r>
        <w:rPr>
          <w:rFonts w:cs="Calibri"/>
          <w:b/>
          <w:sz w:val="20"/>
          <w:szCs w:val="20"/>
          <w:lang w:eastAsia="pl-PL"/>
        </w:rPr>
        <w:tab/>
      </w:r>
      <w:r>
        <w:rPr>
          <w:rFonts w:cs="Calibri"/>
          <w:b/>
          <w:sz w:val="20"/>
          <w:szCs w:val="20"/>
          <w:lang w:eastAsia="pl-PL"/>
        </w:rPr>
        <w:tab/>
      </w:r>
      <w:r>
        <w:rPr>
          <w:rFonts w:cs="Calibri"/>
          <w:b/>
          <w:sz w:val="20"/>
          <w:szCs w:val="20"/>
          <w:lang w:eastAsia="pl-PL"/>
        </w:rPr>
        <w:tab/>
        <w:t>58</w:t>
      </w:r>
      <w:r w:rsidRPr="00287704">
        <w:rPr>
          <w:rFonts w:cs="Calibri"/>
          <w:b/>
          <w:sz w:val="20"/>
          <w:szCs w:val="20"/>
          <w:lang w:eastAsia="pl-PL"/>
        </w:rPr>
        <w:t>00 W</w:t>
      </w:r>
    </w:p>
    <w:p w:rsidR="00D21F30" w:rsidRPr="00297A58" w:rsidRDefault="00D21F30" w:rsidP="00C92C74">
      <w:pPr>
        <w:pStyle w:val="Heading2"/>
        <w:rPr>
          <w:rFonts w:ascii="Calibri" w:hAnsi="Calibri" w:cs="Calibri"/>
          <w:lang w:eastAsia="pl-PL"/>
        </w:rPr>
      </w:pPr>
      <w:bookmarkStart w:id="15" w:name="_Toc366733561"/>
      <w:bookmarkStart w:id="16" w:name="_Toc410817438"/>
      <w:r w:rsidRPr="00297A58">
        <w:rPr>
          <w:rFonts w:ascii="Calibri" w:hAnsi="Calibri" w:cs="Calibri"/>
          <w:lang w:eastAsia="pl-PL"/>
        </w:rPr>
        <w:t>2.2. Dobór przekroju przewodów ze względu na dopuszczalny spadek napięcia</w:t>
      </w:r>
      <w:bookmarkEnd w:id="15"/>
      <w:bookmarkEnd w:id="16"/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Spadek napięcia, wyrażony w procentach, dla instalacji elektrycznych wykonanych przewodami wielożyłowymi ułożonych w kanałach, o przekroju żył nie większym niż 50 mm</w:t>
      </w:r>
      <w:r w:rsidRPr="00297A58">
        <w:rPr>
          <w:rFonts w:cs="Calibri"/>
          <w:sz w:val="20"/>
          <w:szCs w:val="20"/>
          <w:vertAlign w:val="super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 xml:space="preserve"> obliczamy ze wzoru: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sym w:font="Symbol" w:char="F044"/>
      </w:r>
      <w:r w:rsidRPr="00297A58">
        <w:rPr>
          <w:rFonts w:cs="Calibri"/>
          <w:sz w:val="20"/>
          <w:szCs w:val="20"/>
          <w:lang w:eastAsia="pl-PL"/>
        </w:rPr>
        <w:t>U</w:t>
      </w:r>
      <w:r w:rsidRPr="00297A58">
        <w:rPr>
          <w:rFonts w:cs="Calibri"/>
          <w:sz w:val="20"/>
          <w:szCs w:val="20"/>
          <w:vertAlign w:val="subscript"/>
          <w:lang w:eastAsia="pl-PL"/>
        </w:rPr>
        <w:sym w:font="Symbol" w:char="F025"/>
      </w:r>
      <w:r w:rsidRPr="00297A58">
        <w:rPr>
          <w:rFonts w:cs="Calibri"/>
          <w:sz w:val="20"/>
          <w:szCs w:val="20"/>
          <w:lang w:eastAsia="pl-PL"/>
        </w:rPr>
        <w:t xml:space="preserve"> = 200*P*l / </w:t>
      </w:r>
      <w:r w:rsidRPr="00297A58">
        <w:rPr>
          <w:rFonts w:cs="Calibri"/>
          <w:sz w:val="20"/>
          <w:szCs w:val="20"/>
          <w:lang w:eastAsia="pl-PL"/>
        </w:rPr>
        <w:sym w:font="Symbol" w:char="F067"/>
      </w:r>
      <w:r w:rsidRPr="00297A58">
        <w:rPr>
          <w:rFonts w:cs="Calibri"/>
          <w:sz w:val="20"/>
          <w:szCs w:val="20"/>
          <w:lang w:eastAsia="pl-PL"/>
        </w:rPr>
        <w:t>*s*U</w:t>
      </w:r>
      <w:r w:rsidRPr="00297A58">
        <w:rPr>
          <w:rFonts w:cs="Calibri"/>
          <w:sz w:val="20"/>
          <w:szCs w:val="20"/>
          <w:vertAlign w:val="subscript"/>
          <w:lang w:eastAsia="pl-PL"/>
        </w:rPr>
        <w:t>Nf</w:t>
      </w:r>
      <w:r w:rsidRPr="00297A58">
        <w:rPr>
          <w:rFonts w:cs="Calibri"/>
          <w:sz w:val="20"/>
          <w:szCs w:val="20"/>
          <w:vertAlign w:val="super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 xml:space="preserve"> gdzie :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 – moc odbiorników podłączonych do linii;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l – długość toru;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sym w:font="Symbol" w:char="F067"/>
      </w:r>
      <w:r w:rsidRPr="00297A58">
        <w:rPr>
          <w:rFonts w:cs="Calibri"/>
          <w:sz w:val="20"/>
          <w:szCs w:val="20"/>
          <w:lang w:eastAsia="pl-PL"/>
        </w:rPr>
        <w:t xml:space="preserve"> – konduktywność materiału żył;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s – przekrój żył;</w:t>
      </w:r>
    </w:p>
    <w:p w:rsidR="00D21F30" w:rsidRPr="00297A58" w:rsidRDefault="00D21F30" w:rsidP="00C92C74">
      <w:p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709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Do wykonania instalacji projektuje się przewody typu:</w:t>
      </w:r>
    </w:p>
    <w:p w:rsidR="00D21F30" w:rsidRPr="00297A58" w:rsidRDefault="00D21F30" w:rsidP="004C0696">
      <w:pPr>
        <w:numPr>
          <w:ilvl w:val="0"/>
          <w:numId w:val="4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YDY 3x1,5 mm</w:t>
      </w:r>
      <w:r w:rsidRPr="00297A58">
        <w:rPr>
          <w:rFonts w:cs="Calibri"/>
          <w:sz w:val="20"/>
          <w:szCs w:val="20"/>
          <w:vertAlign w:val="super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 xml:space="preserve"> 450/750V – RK – wszystkie przewody urządzeń technologicznych</w:t>
      </w:r>
    </w:p>
    <w:p w:rsidR="00D21F30" w:rsidRPr="00297A58" w:rsidRDefault="00D21F30" w:rsidP="004C0696">
      <w:pPr>
        <w:numPr>
          <w:ilvl w:val="0"/>
          <w:numId w:val="4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YDY 5x4 mm</w:t>
      </w:r>
      <w:r w:rsidRPr="00297A58">
        <w:rPr>
          <w:rFonts w:cs="Calibri"/>
          <w:sz w:val="20"/>
          <w:szCs w:val="20"/>
          <w:vertAlign w:val="super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> 450/750V – RG do RK</w:t>
      </w:r>
    </w:p>
    <w:p w:rsidR="00D21F30" w:rsidRPr="00297A58" w:rsidRDefault="00D21F30" w:rsidP="004C0696">
      <w:pPr>
        <w:spacing w:after="0" w:line="240" w:lineRule="auto"/>
        <w:ind w:left="846"/>
        <w:jc w:val="both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709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Maksymalny spadek napięcia dla najmniej korzystnych warunków wynosi:</w:t>
      </w:r>
    </w:p>
    <w:p w:rsidR="00D21F30" w:rsidRPr="00297A58" w:rsidRDefault="00D21F30" w:rsidP="004C0696">
      <w:pPr>
        <w:spacing w:after="0" w:line="240" w:lineRule="auto"/>
        <w:ind w:firstLine="426"/>
        <w:jc w:val="both"/>
        <w:rPr>
          <w:rFonts w:cs="Calibri"/>
          <w:sz w:val="20"/>
          <w:szCs w:val="20"/>
          <w:lang w:eastAsia="pl-PL"/>
        </w:rPr>
      </w:pPr>
    </w:p>
    <w:bookmarkStart w:id="17" w:name="_MON_1399976903"/>
    <w:bookmarkStart w:id="18" w:name="_MON_1399977459"/>
    <w:bookmarkStart w:id="19" w:name="_MON_1401175864"/>
    <w:bookmarkStart w:id="20" w:name="_MON_1401176048"/>
    <w:bookmarkStart w:id="21" w:name="_MON_1401176296"/>
    <w:bookmarkStart w:id="22" w:name="_MON_1399794638"/>
    <w:bookmarkStart w:id="23" w:name="_MON_1399797265"/>
    <w:bookmarkStart w:id="24" w:name="_MON_1399797307"/>
    <w:bookmarkEnd w:id="17"/>
    <w:bookmarkEnd w:id="18"/>
    <w:bookmarkEnd w:id="19"/>
    <w:bookmarkEnd w:id="20"/>
    <w:bookmarkEnd w:id="21"/>
    <w:bookmarkEnd w:id="22"/>
    <w:bookmarkEnd w:id="23"/>
    <w:bookmarkEnd w:id="24"/>
    <w:p w:rsidR="00D21F30" w:rsidRPr="00297A58" w:rsidRDefault="00D21F30" w:rsidP="004C0696">
      <w:pPr>
        <w:spacing w:after="0" w:line="240" w:lineRule="auto"/>
        <w:ind w:firstLine="426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eastAsia="Times New Roman" w:cs="Calibri"/>
          <w:sz w:val="20"/>
          <w:szCs w:val="20"/>
          <w:lang w:eastAsia="pl-PL"/>
        </w:rPr>
        <w:object w:dxaOrig="7312" w:dyaOrig="1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51.75pt" o:ole="">
            <v:imagedata r:id="rId5" o:title=""/>
          </v:shape>
          <o:OLEObject Type="Embed" ProgID="Excel.Sheet.8" ShapeID="_x0000_i1025" DrawAspect="Content" ObjectID="_1501497661" r:id="rId6"/>
        </w:object>
      </w:r>
    </w:p>
    <w:p w:rsidR="00D21F30" w:rsidRPr="00297A58" w:rsidRDefault="00D21F30" w:rsidP="004C0696">
      <w:pPr>
        <w:spacing w:after="0" w:line="240" w:lineRule="auto"/>
        <w:ind w:firstLine="426"/>
        <w:jc w:val="both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Obliczony spadek napięcia jest mniejszy od wartości dopuszczalnej 2% dla obwodu odbiorczego i 1% dla wlz. Przekrój przewodu został prawidłowo dobrany.</w:t>
      </w:r>
    </w:p>
    <w:p w:rsidR="00D21F30" w:rsidRPr="00297A58" w:rsidRDefault="00D21F30" w:rsidP="004C0696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C92C74">
      <w:pPr>
        <w:pStyle w:val="Heading2"/>
        <w:rPr>
          <w:rFonts w:ascii="Calibri" w:hAnsi="Calibri" w:cs="Calibri"/>
          <w:lang w:eastAsia="pl-PL"/>
        </w:rPr>
      </w:pPr>
      <w:bookmarkStart w:id="25" w:name="_Toc366733562"/>
      <w:bookmarkStart w:id="26" w:name="_Toc410817439"/>
      <w:r w:rsidRPr="00297A58">
        <w:rPr>
          <w:rFonts w:ascii="Calibri" w:hAnsi="Calibri" w:cs="Calibri"/>
          <w:lang w:eastAsia="pl-PL"/>
        </w:rPr>
        <w:t>2.3. Dobór zabezpieczeń przed skutkami przeciążeń.</w:t>
      </w:r>
      <w:bookmarkEnd w:id="25"/>
      <w:bookmarkEnd w:id="26"/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Warunkiem właściwego doboru urządzeń zabezpieczających przewody przed skutkami przeciążeń jest spełnienie następujących warunków. </w:t>
      </w:r>
    </w:p>
    <w:p w:rsidR="00D21F30" w:rsidRPr="00297A58" w:rsidRDefault="00D21F30" w:rsidP="004C0696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Warunek 1:    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>I</w:t>
      </w:r>
      <w:r w:rsidRPr="00297A58">
        <w:rPr>
          <w:rFonts w:cs="Calibri"/>
          <w:sz w:val="20"/>
          <w:szCs w:val="20"/>
          <w:vertAlign w:val="subscript"/>
          <w:lang w:eastAsia="pl-PL"/>
        </w:rPr>
        <w:t>B</w:t>
      </w:r>
      <w:r w:rsidRPr="00297A58">
        <w:rPr>
          <w:rFonts w:cs="Calibri"/>
          <w:sz w:val="20"/>
          <w:szCs w:val="20"/>
          <w:lang w:eastAsia="pl-PL"/>
        </w:rPr>
        <w:t xml:space="preserve"> </w:t>
      </w:r>
      <w:r w:rsidRPr="00297A58">
        <w:rPr>
          <w:rFonts w:cs="Calibri"/>
          <w:sz w:val="20"/>
          <w:szCs w:val="20"/>
          <w:lang w:eastAsia="pl-PL"/>
        </w:rPr>
        <w:sym w:font="Symbol" w:char="F0A3"/>
      </w:r>
      <w:r w:rsidRPr="00297A58">
        <w:rPr>
          <w:rFonts w:cs="Calibri"/>
          <w:sz w:val="20"/>
          <w:szCs w:val="20"/>
          <w:lang w:eastAsia="pl-PL"/>
        </w:rPr>
        <w:t xml:space="preserve"> I</w:t>
      </w:r>
      <w:r w:rsidRPr="00297A58">
        <w:rPr>
          <w:rFonts w:cs="Calibri"/>
          <w:sz w:val="20"/>
          <w:szCs w:val="20"/>
          <w:vertAlign w:val="subscript"/>
          <w:lang w:eastAsia="pl-PL"/>
        </w:rPr>
        <w:t>N</w:t>
      </w:r>
      <w:r w:rsidRPr="00297A58">
        <w:rPr>
          <w:rFonts w:cs="Calibri"/>
          <w:sz w:val="20"/>
          <w:szCs w:val="20"/>
          <w:lang w:eastAsia="pl-PL"/>
        </w:rPr>
        <w:t xml:space="preserve"> </w:t>
      </w:r>
      <w:r w:rsidRPr="00297A58">
        <w:rPr>
          <w:rFonts w:cs="Calibri"/>
          <w:sz w:val="20"/>
          <w:szCs w:val="20"/>
          <w:lang w:eastAsia="pl-PL"/>
        </w:rPr>
        <w:sym w:font="Symbol" w:char="F0A3"/>
      </w:r>
      <w:r w:rsidRPr="00297A58">
        <w:rPr>
          <w:rFonts w:cs="Calibri"/>
          <w:sz w:val="20"/>
          <w:szCs w:val="20"/>
          <w:lang w:eastAsia="pl-PL"/>
        </w:rPr>
        <w:t xml:space="preserve"> I</w:t>
      </w:r>
      <w:r w:rsidRPr="00297A58">
        <w:rPr>
          <w:rFonts w:cs="Calibri"/>
          <w:sz w:val="20"/>
          <w:szCs w:val="20"/>
          <w:vertAlign w:val="subscript"/>
          <w:lang w:eastAsia="pl-PL"/>
        </w:rPr>
        <w:t>z</w:t>
      </w:r>
    </w:p>
    <w:p w:rsidR="00D21F30" w:rsidRPr="00297A58" w:rsidRDefault="00D21F30" w:rsidP="004C0696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Warunek 2:   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 xml:space="preserve"> I</w:t>
      </w:r>
      <w:r w:rsidRPr="00297A58">
        <w:rPr>
          <w:rFonts w:cs="Calibri"/>
          <w:sz w:val="20"/>
          <w:szCs w:val="20"/>
          <w:vertAlign w:val="sub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 xml:space="preserve"> </w:t>
      </w:r>
      <w:r w:rsidRPr="00297A58">
        <w:rPr>
          <w:rFonts w:cs="Calibri"/>
          <w:sz w:val="20"/>
          <w:szCs w:val="20"/>
          <w:lang w:eastAsia="pl-PL"/>
        </w:rPr>
        <w:sym w:font="Symbol" w:char="F0A3"/>
      </w:r>
      <w:r w:rsidRPr="00297A58">
        <w:rPr>
          <w:rFonts w:cs="Calibri"/>
          <w:sz w:val="20"/>
          <w:szCs w:val="20"/>
          <w:lang w:eastAsia="pl-PL"/>
        </w:rPr>
        <w:t xml:space="preserve"> 1,45I</w:t>
      </w:r>
      <w:r w:rsidRPr="00297A58">
        <w:rPr>
          <w:rFonts w:cs="Calibri"/>
          <w:sz w:val="20"/>
          <w:szCs w:val="20"/>
          <w:vertAlign w:val="subscript"/>
          <w:lang w:eastAsia="pl-PL"/>
        </w:rPr>
        <w:t>Z</w:t>
      </w:r>
    </w:p>
    <w:p w:rsidR="00D21F30" w:rsidRPr="00297A58" w:rsidRDefault="00D21F30" w:rsidP="004C0696">
      <w:pPr>
        <w:spacing w:after="0" w:line="240" w:lineRule="auto"/>
        <w:ind w:left="708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rPr>
          <w:rFonts w:cs="Calibri"/>
          <w:sz w:val="24"/>
          <w:szCs w:val="20"/>
          <w:lang w:eastAsia="pl-PL"/>
        </w:rPr>
      </w:pPr>
      <w:r w:rsidRPr="00297A58">
        <w:rPr>
          <w:rFonts w:cs="Calibri"/>
          <w:sz w:val="24"/>
          <w:szCs w:val="20"/>
          <w:lang w:eastAsia="pl-PL"/>
        </w:rPr>
        <w:t>gdzie :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I</w:t>
      </w:r>
      <w:r w:rsidRPr="00297A58">
        <w:rPr>
          <w:rFonts w:cs="Calibri"/>
          <w:sz w:val="20"/>
          <w:szCs w:val="20"/>
          <w:vertAlign w:val="subscript"/>
          <w:lang w:eastAsia="pl-PL"/>
        </w:rPr>
        <w:t>B</w:t>
      </w:r>
      <w:r w:rsidRPr="00297A58">
        <w:rPr>
          <w:rFonts w:cs="Calibri"/>
          <w:sz w:val="20"/>
          <w:szCs w:val="20"/>
          <w:lang w:eastAsia="pl-PL"/>
        </w:rPr>
        <w:t xml:space="preserve"> – prąd szczytowy obciążenia,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I</w:t>
      </w:r>
      <w:r w:rsidRPr="00297A58">
        <w:rPr>
          <w:rFonts w:cs="Calibri"/>
          <w:sz w:val="20"/>
          <w:szCs w:val="20"/>
          <w:vertAlign w:val="subscript"/>
          <w:lang w:eastAsia="pl-PL"/>
        </w:rPr>
        <w:t>N</w:t>
      </w:r>
      <w:r w:rsidRPr="00297A58">
        <w:rPr>
          <w:rFonts w:cs="Calibri"/>
          <w:sz w:val="20"/>
          <w:szCs w:val="20"/>
          <w:lang w:eastAsia="pl-PL"/>
        </w:rPr>
        <w:t xml:space="preserve"> – prąd znamionowy urządzenia zabezpieczającego,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I</w:t>
      </w:r>
      <w:r w:rsidRPr="00297A58">
        <w:rPr>
          <w:rFonts w:cs="Calibri"/>
          <w:sz w:val="20"/>
          <w:szCs w:val="20"/>
          <w:vertAlign w:val="subscript"/>
          <w:lang w:eastAsia="pl-PL"/>
        </w:rPr>
        <w:t>Z</w:t>
      </w:r>
      <w:r w:rsidRPr="00297A58">
        <w:rPr>
          <w:rFonts w:cs="Calibri"/>
          <w:sz w:val="20"/>
          <w:szCs w:val="20"/>
          <w:lang w:eastAsia="pl-PL"/>
        </w:rPr>
        <w:t xml:space="preserve"> – obciążalność prądowa długotrwała,</w:t>
      </w:r>
    </w:p>
    <w:p w:rsidR="00D21F30" w:rsidRPr="00297A58" w:rsidRDefault="00D21F30" w:rsidP="004C0696">
      <w:pPr>
        <w:spacing w:after="0" w:line="240" w:lineRule="auto"/>
        <w:ind w:left="283" w:hanging="283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I</w:t>
      </w:r>
      <w:r w:rsidRPr="00297A58">
        <w:rPr>
          <w:rFonts w:cs="Calibri"/>
          <w:sz w:val="20"/>
          <w:szCs w:val="20"/>
          <w:vertAlign w:val="sub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 xml:space="preserve"> – prąd zadziałania urządzenia zabezpieczającego w wymaganym czasie.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Obciążalność prądowa długotrwała dla przewodu YDY ułożonego w korycie kablowym (sposób ułożenia B2, Tablica 52-B2 s.14 i Tablica 52-C3 s.24) dla temperatury otoczenia 30</w:t>
      </w:r>
      <w:r w:rsidRPr="00297A58">
        <w:rPr>
          <w:rFonts w:cs="Calibri"/>
          <w:sz w:val="20"/>
          <w:szCs w:val="20"/>
          <w:lang w:eastAsia="pl-PL"/>
        </w:rPr>
        <w:sym w:font="Symbol" w:char="F0B0"/>
      </w:r>
      <w:r w:rsidRPr="00297A58">
        <w:rPr>
          <w:rFonts w:cs="Calibri"/>
          <w:sz w:val="20"/>
          <w:szCs w:val="20"/>
          <w:lang w:eastAsia="pl-PL"/>
        </w:rPr>
        <w:t xml:space="preserve"> C wynosi:</w:t>
      </w:r>
    </w:p>
    <w:p w:rsidR="00D21F30" w:rsidRPr="00297A58" w:rsidRDefault="00D21F30" w:rsidP="004C0696">
      <w:pPr>
        <w:numPr>
          <w:ilvl w:val="0"/>
          <w:numId w:val="5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bCs/>
          <w:sz w:val="20"/>
          <w:szCs w:val="20"/>
          <w:lang w:eastAsia="pl-PL"/>
        </w:rPr>
        <w:t xml:space="preserve">Przewód </w:t>
      </w:r>
      <w:r w:rsidRPr="00297A58">
        <w:rPr>
          <w:rFonts w:cs="Calibri"/>
          <w:sz w:val="20"/>
          <w:szCs w:val="20"/>
          <w:lang w:eastAsia="pl-PL"/>
        </w:rPr>
        <w:t xml:space="preserve">3x1,5 mm2     </w:t>
      </w:r>
      <w:r w:rsidRPr="00297A58">
        <w:rPr>
          <w:rFonts w:cs="Calibri"/>
          <w:bCs/>
          <w:sz w:val="20"/>
          <w:szCs w:val="20"/>
          <w:lang w:eastAsia="pl-PL"/>
        </w:rPr>
        <w:t>I</w:t>
      </w:r>
      <w:r w:rsidRPr="00297A58">
        <w:rPr>
          <w:rFonts w:cs="Calibri"/>
          <w:bCs/>
          <w:sz w:val="20"/>
          <w:szCs w:val="20"/>
          <w:vertAlign w:val="subscript"/>
          <w:lang w:eastAsia="pl-PL"/>
        </w:rPr>
        <w:t>z</w:t>
      </w:r>
      <w:r w:rsidRPr="00297A58">
        <w:rPr>
          <w:rFonts w:cs="Calibri"/>
          <w:sz w:val="20"/>
          <w:szCs w:val="20"/>
          <w:lang w:eastAsia="pl-PL"/>
        </w:rPr>
        <w:t xml:space="preserve"> = 15 A</w:t>
      </w:r>
    </w:p>
    <w:p w:rsidR="00D21F30" w:rsidRPr="00297A58" w:rsidRDefault="00D21F30" w:rsidP="004C0696">
      <w:pPr>
        <w:numPr>
          <w:ilvl w:val="0"/>
          <w:numId w:val="5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Przewód 5x4 mm</w:t>
      </w:r>
      <w:r w:rsidRPr="00297A58">
        <w:rPr>
          <w:rFonts w:cs="Calibri"/>
          <w:sz w:val="20"/>
          <w:szCs w:val="20"/>
          <w:vertAlign w:val="superscript"/>
          <w:lang w:eastAsia="pl-PL"/>
        </w:rPr>
        <w:t>2</w:t>
      </w:r>
      <w:r w:rsidRPr="00297A58">
        <w:rPr>
          <w:rFonts w:cs="Calibri"/>
          <w:sz w:val="20"/>
          <w:szCs w:val="20"/>
          <w:lang w:eastAsia="pl-PL"/>
        </w:rPr>
        <w:t xml:space="preserve"> 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>I</w:t>
      </w:r>
      <w:r w:rsidRPr="00297A58">
        <w:rPr>
          <w:rFonts w:cs="Calibri"/>
          <w:bCs/>
          <w:sz w:val="20"/>
          <w:szCs w:val="20"/>
          <w:vertAlign w:val="subscript"/>
          <w:lang w:eastAsia="pl-PL"/>
        </w:rPr>
        <w:t>z</w:t>
      </w:r>
      <w:r w:rsidRPr="00297A58">
        <w:rPr>
          <w:rFonts w:cs="Calibri"/>
          <w:sz w:val="20"/>
          <w:szCs w:val="20"/>
          <w:lang w:eastAsia="pl-PL"/>
        </w:rPr>
        <w:t xml:space="preserve"> = 27 A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ind w:firstLine="709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Prąd szczytowy obciążenia:</w:t>
      </w:r>
    </w:p>
    <w:p w:rsidR="00D21F30" w:rsidRPr="00297A58" w:rsidRDefault="00D21F30" w:rsidP="004C0696">
      <w:pPr>
        <w:spacing w:after="0" w:line="240" w:lineRule="auto"/>
        <w:ind w:left="360"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I</w:t>
      </w:r>
      <w:r w:rsidRPr="00297A58">
        <w:rPr>
          <w:rFonts w:cs="Calibri"/>
          <w:sz w:val="20"/>
          <w:szCs w:val="20"/>
          <w:vertAlign w:val="subscript"/>
          <w:lang w:eastAsia="pl-PL"/>
        </w:rPr>
        <w:t>B</w:t>
      </w:r>
      <w:r w:rsidRPr="00297A58">
        <w:rPr>
          <w:rFonts w:cs="Calibri"/>
          <w:sz w:val="20"/>
          <w:szCs w:val="20"/>
          <w:lang w:eastAsia="pl-PL"/>
        </w:rPr>
        <w:t xml:space="preserve"> = P</w:t>
      </w:r>
      <w:r w:rsidRPr="00297A58">
        <w:rPr>
          <w:rFonts w:cs="Calibri"/>
          <w:sz w:val="20"/>
          <w:szCs w:val="20"/>
          <w:vertAlign w:val="subscript"/>
          <w:lang w:eastAsia="pl-PL"/>
        </w:rPr>
        <w:t>S</w:t>
      </w:r>
      <w:r w:rsidRPr="00297A58">
        <w:rPr>
          <w:rFonts w:cs="Calibri"/>
          <w:sz w:val="20"/>
          <w:szCs w:val="20"/>
          <w:lang w:eastAsia="pl-PL"/>
        </w:rPr>
        <w:t xml:space="preserve"> / U</w:t>
      </w:r>
      <w:r w:rsidRPr="00297A58">
        <w:rPr>
          <w:rFonts w:cs="Calibri"/>
          <w:sz w:val="20"/>
          <w:szCs w:val="20"/>
          <w:vertAlign w:val="subscript"/>
          <w:lang w:eastAsia="pl-PL"/>
        </w:rPr>
        <w:t>N</w:t>
      </w:r>
      <w:r w:rsidRPr="00297A58">
        <w:rPr>
          <w:rFonts w:cs="Calibri"/>
          <w:sz w:val="20"/>
          <w:szCs w:val="20"/>
          <w:lang w:eastAsia="pl-PL"/>
        </w:rPr>
        <w:t>*cos</w:t>
      </w:r>
      <w:r w:rsidRPr="00297A58">
        <w:rPr>
          <w:rFonts w:cs="Calibri"/>
          <w:sz w:val="20"/>
          <w:szCs w:val="20"/>
          <w:lang w:eastAsia="pl-PL"/>
        </w:rPr>
        <w:sym w:font="Symbol" w:char="F066"/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gdzie :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</w:t>
      </w:r>
      <w:r w:rsidRPr="00297A58">
        <w:rPr>
          <w:rFonts w:cs="Calibri"/>
          <w:sz w:val="20"/>
          <w:szCs w:val="20"/>
          <w:vertAlign w:val="subscript"/>
          <w:lang w:eastAsia="pl-PL"/>
        </w:rPr>
        <w:t>S</w:t>
      </w:r>
      <w:r w:rsidRPr="00297A58">
        <w:rPr>
          <w:rFonts w:cs="Calibri"/>
          <w:sz w:val="20"/>
          <w:szCs w:val="20"/>
          <w:lang w:eastAsia="pl-PL"/>
        </w:rPr>
        <w:t xml:space="preserve"> – moc szczytowa (moc zainstalowana przy założeniu współczynnika jednoczesności k</w:t>
      </w:r>
      <w:r w:rsidRPr="00297A58">
        <w:rPr>
          <w:rFonts w:cs="Calibri"/>
          <w:sz w:val="20"/>
          <w:szCs w:val="20"/>
          <w:vertAlign w:val="subscript"/>
          <w:lang w:eastAsia="pl-PL"/>
        </w:rPr>
        <w:t>j</w:t>
      </w:r>
      <w:r w:rsidRPr="00297A58">
        <w:rPr>
          <w:rFonts w:cs="Calibri"/>
          <w:sz w:val="20"/>
          <w:szCs w:val="20"/>
          <w:lang w:eastAsia="pl-PL"/>
        </w:rPr>
        <w:t>=0,9 dla obwodu i 0,7 dla rozdzielni RK);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U</w:t>
      </w:r>
      <w:r w:rsidRPr="00297A58">
        <w:rPr>
          <w:rFonts w:cs="Calibri"/>
          <w:sz w:val="20"/>
          <w:szCs w:val="20"/>
          <w:vertAlign w:val="subscript"/>
          <w:lang w:eastAsia="pl-PL"/>
        </w:rPr>
        <w:t>N</w:t>
      </w:r>
      <w:r w:rsidRPr="00297A58">
        <w:rPr>
          <w:rFonts w:cs="Calibri"/>
          <w:sz w:val="20"/>
          <w:szCs w:val="20"/>
          <w:lang w:eastAsia="pl-PL"/>
        </w:rPr>
        <w:t xml:space="preserve"> – napięcie znamionowe</w: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Dla zaprojektowanego zabezpieczenia w rozdzielniach:</w:t>
      </w:r>
    </w:p>
    <w:p w:rsidR="00D21F30" w:rsidRPr="00297A58" w:rsidRDefault="00D21F30" w:rsidP="004C0696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RG:    </w:t>
      </w:r>
      <w:r w:rsidRPr="00297A58">
        <w:rPr>
          <w:rFonts w:cs="Calibri"/>
          <w:sz w:val="20"/>
          <w:szCs w:val="20"/>
          <w:lang w:eastAsia="pl-PL"/>
        </w:rPr>
        <w:tab/>
        <w:t>25 A / gG</w:t>
      </w:r>
    </w:p>
    <w:p w:rsidR="00D21F30" w:rsidRPr="00297A58" w:rsidRDefault="00D21F30" w:rsidP="004C0696">
      <w:pPr>
        <w:numPr>
          <w:ilvl w:val="0"/>
          <w:numId w:val="6"/>
        </w:numPr>
        <w:spacing w:after="0" w:line="240" w:lineRule="auto"/>
        <w:contextualSpacing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RK:</w:t>
      </w:r>
      <w:r w:rsidRPr="00297A58">
        <w:rPr>
          <w:rFonts w:cs="Calibri"/>
          <w:sz w:val="20"/>
          <w:szCs w:val="20"/>
          <w:lang w:eastAsia="pl-PL"/>
        </w:rPr>
        <w:tab/>
        <w:t>16 A / B</w:t>
      </w:r>
    </w:p>
    <w:p w:rsidR="00D21F30" w:rsidRPr="00297A58" w:rsidRDefault="00D21F30" w:rsidP="004C0696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mamy:</w:t>
      </w:r>
    </w:p>
    <w:bookmarkStart w:id="27" w:name="_MON_1401176081"/>
    <w:bookmarkStart w:id="28" w:name="_MON_1401176145"/>
    <w:bookmarkStart w:id="29" w:name="_MON_1399794945"/>
    <w:bookmarkStart w:id="30" w:name="_MON_1399977136"/>
    <w:bookmarkStart w:id="31" w:name="_MON_1399977214"/>
    <w:bookmarkStart w:id="32" w:name="_MON_1399977521"/>
    <w:bookmarkStart w:id="33" w:name="_MON_1399977582"/>
    <w:bookmarkEnd w:id="27"/>
    <w:bookmarkEnd w:id="28"/>
    <w:bookmarkEnd w:id="29"/>
    <w:bookmarkEnd w:id="30"/>
    <w:bookmarkEnd w:id="31"/>
    <w:bookmarkEnd w:id="32"/>
    <w:bookmarkEnd w:id="33"/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eastAsia="Times New Roman" w:cs="Calibri"/>
          <w:sz w:val="20"/>
          <w:szCs w:val="20"/>
          <w:lang w:eastAsia="pl-PL"/>
        </w:rPr>
        <w:object w:dxaOrig="9982" w:dyaOrig="1585">
          <v:shape id="_x0000_i1026" type="#_x0000_t75" style="width:498.75pt;height:78pt" o:ole="">
            <v:imagedata r:id="rId7" o:title=""/>
          </v:shape>
          <o:OLEObject Type="Embed" ProgID="Excel.Sheet.8" ShapeID="_x0000_i1026" DrawAspect="Content" ObjectID="_1501497662" r:id="rId8"/>
        </w:object>
      </w:r>
    </w:p>
    <w:p w:rsidR="00D21F30" w:rsidRPr="00297A58" w:rsidRDefault="00D21F30" w:rsidP="004C0696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D21F30" w:rsidRPr="00297A58" w:rsidRDefault="00D21F30" w:rsidP="00297A58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Oba warunki są spełnione.</w:t>
      </w:r>
    </w:p>
    <w:p w:rsidR="00D21F30" w:rsidRPr="00297A58" w:rsidRDefault="00D21F30" w:rsidP="00C92C74">
      <w:pPr>
        <w:pStyle w:val="Heading1"/>
        <w:rPr>
          <w:rFonts w:ascii="Calibri" w:hAnsi="Calibri" w:cs="Calibri"/>
        </w:rPr>
      </w:pPr>
      <w:bookmarkStart w:id="34" w:name="_Toc410817440"/>
      <w:r w:rsidRPr="00297A58">
        <w:rPr>
          <w:rFonts w:ascii="Calibri" w:hAnsi="Calibri" w:cs="Calibri"/>
        </w:rPr>
        <w:t>3. Ochrona przepięciowa</w:t>
      </w:r>
      <w:bookmarkEnd w:id="34"/>
    </w:p>
    <w:p w:rsidR="00D21F30" w:rsidRPr="00297A58" w:rsidRDefault="00D21F30" w:rsidP="007A12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21F30" w:rsidRPr="00297A58" w:rsidRDefault="00D21F30" w:rsidP="00F609DA">
      <w:pPr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W pomieszczeniu kotłowni </w:t>
      </w:r>
      <w:r>
        <w:rPr>
          <w:rFonts w:eastAsia="ArialNarrow" w:cs="Calibri"/>
          <w:sz w:val="20"/>
          <w:szCs w:val="20"/>
        </w:rPr>
        <w:t xml:space="preserve">w RK </w:t>
      </w:r>
      <w:r w:rsidRPr="00297A58">
        <w:rPr>
          <w:rFonts w:eastAsia="ArialNarrow" w:cs="Calibri"/>
          <w:sz w:val="20"/>
          <w:szCs w:val="20"/>
        </w:rPr>
        <w:t>projektuje się ochronnik typu B+C.</w:t>
      </w:r>
    </w:p>
    <w:p w:rsidR="00D21F30" w:rsidRPr="00297A58" w:rsidRDefault="00D21F30" w:rsidP="00C92C74">
      <w:pPr>
        <w:pStyle w:val="Heading1"/>
        <w:rPr>
          <w:rFonts w:ascii="Calibri" w:hAnsi="Calibri" w:cs="Calibri"/>
        </w:rPr>
      </w:pPr>
      <w:bookmarkStart w:id="35" w:name="_Toc410817441"/>
      <w:r w:rsidRPr="00297A58">
        <w:rPr>
          <w:rFonts w:ascii="Calibri" w:hAnsi="Calibri" w:cs="Calibri"/>
        </w:rPr>
        <w:t>4. Ochrona przed porażeniem prądem elektrycznym</w:t>
      </w:r>
      <w:bookmarkEnd w:id="35"/>
    </w:p>
    <w:p w:rsidR="00D21F30" w:rsidRPr="00297A58" w:rsidRDefault="00D21F30" w:rsidP="007A12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ind w:firstLine="360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 xml:space="preserve">Ochronę przeciwporażeniową zapewniono przez zastosowanie ochrony przed dotykiem bezpośrednim oraz ochronę przed dotykiem pośrednim w układzie sieciowym TN-C-S. Uzupełnienie ochrony przed dotykiem pośrednim stanowić będzie wyłącznik różnicowoprądowy. Ochronę przed dotykiem realizowana przez samoczynne wyłączenie zasilania. </w:t>
      </w:r>
    </w:p>
    <w:p w:rsidR="00D21F30" w:rsidRPr="00297A58" w:rsidRDefault="00D21F30" w:rsidP="00C92C74">
      <w:pPr>
        <w:pStyle w:val="Heading1"/>
        <w:rPr>
          <w:rFonts w:ascii="Calibri" w:hAnsi="Calibri" w:cs="Calibri"/>
        </w:rPr>
      </w:pPr>
      <w:bookmarkStart w:id="36" w:name="_Toc410817442"/>
      <w:r w:rsidRPr="00297A58">
        <w:rPr>
          <w:rFonts w:ascii="Calibri" w:hAnsi="Calibri" w:cs="Calibri"/>
        </w:rPr>
        <w:t>5. Uwagi i zalecenia</w:t>
      </w:r>
      <w:bookmarkEnd w:id="36"/>
    </w:p>
    <w:p w:rsidR="00D21F30" w:rsidRPr="00297A58" w:rsidRDefault="00D21F30" w:rsidP="007A12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1) Roboty elektryczne wykonać zgodnie z warunkami jakim powinny odpowiadać instalacje i sieci do 1,0 kV.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2) Przed oddaniem do eksploatacji należy wykonać pomiary elektryczne. Protokoły dostarczyć Inwestorowi.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3) W czasie robót przestrzegać wymagań obowiązujących norm i przepisów.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  <w:r w:rsidRPr="00297A58">
        <w:rPr>
          <w:rFonts w:eastAsia="ArialNarrow" w:cs="Calibri"/>
          <w:sz w:val="20"/>
          <w:szCs w:val="20"/>
        </w:rPr>
        <w:t>4) Przed przystąpieniem do robót należy zapoznać się i przestrzegać wytycznych zawartych w DTR urządzeń.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eastAsia="ArialNarrow" w:cs="Calibri"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  <w:r w:rsidRPr="00297A58">
        <w:rPr>
          <w:rFonts w:cs="Calibri"/>
          <w:bCs/>
          <w:sz w:val="20"/>
          <w:szCs w:val="20"/>
        </w:rPr>
        <w:t>Wszystkie przyjęte w projekcie rozwiązania techniczne należy zweryfikować na budowie.</w:t>
      </w:r>
    </w:p>
    <w:p w:rsidR="00D21F30" w:rsidRPr="00297A58" w:rsidRDefault="00D21F30" w:rsidP="00C92C74">
      <w:pPr>
        <w:pStyle w:val="Heading1"/>
        <w:rPr>
          <w:rFonts w:ascii="Calibri" w:hAnsi="Calibri" w:cs="Calibri"/>
        </w:rPr>
      </w:pPr>
      <w:bookmarkStart w:id="37" w:name="_Toc224628708"/>
      <w:bookmarkStart w:id="38" w:name="_Toc248051867"/>
      <w:bookmarkStart w:id="39" w:name="_Toc410817443"/>
      <w:r w:rsidRPr="00297A58">
        <w:rPr>
          <w:rFonts w:ascii="Calibri" w:hAnsi="Calibri" w:cs="Calibri"/>
        </w:rPr>
        <w:t>6. Konserwacja instalacji</w:t>
      </w:r>
      <w:bookmarkEnd w:id="37"/>
      <w:bookmarkEnd w:id="38"/>
      <w:bookmarkEnd w:id="39"/>
    </w:p>
    <w:p w:rsidR="00D21F30" w:rsidRPr="00297A58" w:rsidRDefault="00D21F30" w:rsidP="00A174A6">
      <w:pPr>
        <w:tabs>
          <w:tab w:val="right" w:pos="-1134"/>
        </w:tabs>
        <w:spacing w:after="0" w:line="240" w:lineRule="auto"/>
        <w:rPr>
          <w:rFonts w:cs="Calibri"/>
          <w:sz w:val="20"/>
          <w:lang w:eastAsia="pl-PL"/>
        </w:rPr>
      </w:pPr>
    </w:p>
    <w:p w:rsidR="00D21F30" w:rsidRPr="00297A58" w:rsidRDefault="00D21F30" w:rsidP="00297A58">
      <w:pPr>
        <w:spacing w:after="0" w:line="240" w:lineRule="auto"/>
        <w:ind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Personel zatrudniony przy eksploatacji wykonanej sieci zasilającej powinien posiadać odpowiednie kwalifikacje zgodnie z Rozporządzeniem Ministra Gospodarki, Pracy i Polityki Społecznej z dnia 28.04.2003r. w sprawie szczegółowych zasad stwierdzania posiadania kwalifikacji przez osoby zajmujące się eksploatacją urządzeń, instalacji i sieci (Dz.U. Nr  89, poz.828; Nr 129 poz. 1184) wraz z Rozporządzeniem Ministra Gospodarki i Pracy z dnia 20.VII.2005 zmieniającym to rozporządz</w:t>
      </w:r>
      <w:r>
        <w:rPr>
          <w:rFonts w:cs="Calibri"/>
          <w:sz w:val="20"/>
          <w:szCs w:val="20"/>
          <w:lang w:eastAsia="pl-PL"/>
        </w:rPr>
        <w:t xml:space="preserve">enie (Dz.U. Nr 141, poz.1189). </w:t>
      </w:r>
    </w:p>
    <w:p w:rsidR="00D21F30" w:rsidRDefault="00D21F30" w:rsidP="00C92C74">
      <w:pPr>
        <w:pStyle w:val="Heading1"/>
        <w:rPr>
          <w:rFonts w:ascii="Calibri" w:hAnsi="Calibri" w:cs="Calibri"/>
        </w:rPr>
      </w:pPr>
    </w:p>
    <w:p w:rsidR="00D21F30" w:rsidRDefault="00D21F30" w:rsidP="002A7D89">
      <w:pPr>
        <w:rPr>
          <w:lang w:eastAsia="pl-PL"/>
        </w:rPr>
      </w:pPr>
    </w:p>
    <w:p w:rsidR="00D21F30" w:rsidRPr="002A7D89" w:rsidRDefault="00D21F30" w:rsidP="002A7D89">
      <w:pPr>
        <w:rPr>
          <w:lang w:eastAsia="pl-PL"/>
        </w:rPr>
      </w:pPr>
    </w:p>
    <w:p w:rsidR="00D21F30" w:rsidRPr="00297A58" w:rsidRDefault="00D21F30" w:rsidP="00C92C74">
      <w:pPr>
        <w:pStyle w:val="Heading1"/>
        <w:rPr>
          <w:rFonts w:ascii="Calibri" w:hAnsi="Calibri" w:cs="Calibri"/>
        </w:rPr>
      </w:pPr>
      <w:bookmarkStart w:id="40" w:name="_Toc410817444"/>
      <w:r w:rsidRPr="00297A58">
        <w:rPr>
          <w:rFonts w:ascii="Calibri" w:hAnsi="Calibri" w:cs="Calibri"/>
        </w:rPr>
        <w:t>7. Normy i przepisy (branża elektryczna)</w:t>
      </w:r>
      <w:bookmarkEnd w:id="40"/>
    </w:p>
    <w:p w:rsidR="00D21F30" w:rsidRPr="00297A58" w:rsidRDefault="00D21F30" w:rsidP="00A174A6">
      <w:pPr>
        <w:tabs>
          <w:tab w:val="right" w:pos="-1134"/>
        </w:tabs>
        <w:spacing w:after="0" w:line="240" w:lineRule="auto"/>
        <w:rPr>
          <w:rFonts w:cs="Calibri"/>
          <w:b/>
          <w:sz w:val="20"/>
          <w:lang w:eastAsia="pl-PL"/>
        </w:rPr>
      </w:pP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1.</w:t>
      </w:r>
      <w:r w:rsidRPr="00297A58">
        <w:rPr>
          <w:rFonts w:cs="Calibri"/>
          <w:i/>
          <w:sz w:val="20"/>
          <w:szCs w:val="20"/>
          <w:lang w:eastAsia="pl-PL"/>
        </w:rPr>
        <w:tab/>
        <w:t>Ustawa z dnia 7 lipca 1994 roku Prawo Budowlane (Dz.U. Nr 106, poz.1126, z późniejszymi zmianami),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2.</w:t>
      </w:r>
      <w:r w:rsidRPr="00297A58">
        <w:rPr>
          <w:rFonts w:cs="Calibri"/>
          <w:i/>
          <w:sz w:val="20"/>
          <w:szCs w:val="20"/>
          <w:lang w:eastAsia="pl-PL"/>
        </w:rPr>
        <w:tab/>
        <w:t>Ustawa z dnia 24 sierpnia 1991 roku o ochronie przeciwpożarowej (Dz.U. Nr 81, poz.351 z późniejszymi zmianami),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3.</w:t>
      </w:r>
      <w:r w:rsidRPr="00297A58">
        <w:rPr>
          <w:rFonts w:cs="Calibri"/>
          <w:i/>
          <w:sz w:val="20"/>
          <w:szCs w:val="20"/>
          <w:lang w:eastAsia="pl-PL"/>
        </w:rPr>
        <w:tab/>
        <w:t>Rozporządzenie Ministra Infrastruktury z dnia 12 kwietnia 2002 roku w sprawie warunków technicznych, jakim powinny odpowiadać budynki i ich usytuowanie (Dz.U. z 2002 roku Nr 75, poz. 690 z późniejszymi zmianami),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4.</w:t>
      </w:r>
      <w:r w:rsidRPr="00297A58">
        <w:rPr>
          <w:rFonts w:cs="Calibri"/>
          <w:i/>
          <w:sz w:val="20"/>
          <w:szCs w:val="20"/>
          <w:lang w:eastAsia="pl-PL"/>
        </w:rPr>
        <w:tab/>
        <w:t>Rozporządzenie Ministra Spraw Wewnętrznych z dnia 7 czerwca 2010 r. w sprawie ochrony przeciwpożarowej budynków, innych obiektów budowlanych i terenów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5.</w:t>
      </w:r>
      <w:r w:rsidRPr="00297A58">
        <w:rPr>
          <w:rFonts w:cs="Calibri"/>
          <w:i/>
          <w:sz w:val="20"/>
          <w:szCs w:val="20"/>
          <w:lang w:eastAsia="pl-PL"/>
        </w:rPr>
        <w:tab/>
        <w:t>Rozporządzenie Ministra Spraw Wewnętrznych i Administracji z dnia 24 lipca 2009 r. w sprawie przeciwpożarowego zaopatrzenia w wodę, oraz dróg pożarowych (Dz.U. Nr 124, poz.1030),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6.</w:t>
      </w:r>
      <w:r w:rsidRPr="00297A58">
        <w:rPr>
          <w:rFonts w:cs="Calibri"/>
          <w:i/>
          <w:sz w:val="20"/>
          <w:szCs w:val="20"/>
          <w:lang w:eastAsia="pl-PL"/>
        </w:rPr>
        <w:tab/>
        <w:t>Rozporządzenie Ministra Spraw Wewnętrznych i Administracji z dnia 22 kwietnia 1998 roku w sprawie wyrobów służących do ochrony przeciwpożarowej, które mogą być wprowadzane do obrotu i stosowania wyłącznie na podstawie certyfikatu zgodności (Dz.U. Nr 55, poz.362),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7.</w:t>
      </w:r>
      <w:r w:rsidRPr="00297A58">
        <w:rPr>
          <w:rFonts w:cs="Calibri"/>
          <w:i/>
          <w:sz w:val="20"/>
          <w:szCs w:val="20"/>
          <w:lang w:eastAsia="pl-PL"/>
        </w:rPr>
        <w:tab/>
        <w:t>Rozporządzenie Ministra Spraw Wewnętrznych i Administracji z dnia 16 czerwca 2003 r. w sprawie uzgadniania projektu budowlanego pod względem ochrony przeciwpożarowej (Dz.U. Nr</w:t>
      </w:r>
    </w:p>
    <w:p w:rsidR="00D21F30" w:rsidRPr="00297A58" w:rsidRDefault="00D21F30" w:rsidP="00A174A6">
      <w:pPr>
        <w:spacing w:after="120" w:line="240" w:lineRule="auto"/>
        <w:ind w:left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121, poz.1137 z późniejszymi zmianami),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8.</w:t>
      </w:r>
      <w:r w:rsidRPr="00297A58">
        <w:rPr>
          <w:rFonts w:cs="Calibri"/>
          <w:i/>
          <w:sz w:val="20"/>
          <w:szCs w:val="20"/>
          <w:lang w:eastAsia="pl-PL"/>
        </w:rPr>
        <w:tab/>
        <w:t>Rozporządzenie Ministra Spraw Wewnętrznych i Administracji z dnia 5 sierpnia 1998 roku w sprawie aprobat i kryteriów technicznych oraz jednostkowego stosowania wyrobów budowlanych</w:t>
      </w:r>
    </w:p>
    <w:p w:rsidR="00D21F30" w:rsidRPr="00297A58" w:rsidRDefault="00D21F30" w:rsidP="00A174A6">
      <w:pPr>
        <w:spacing w:after="120" w:line="240" w:lineRule="auto"/>
        <w:ind w:left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sz w:val="20"/>
          <w:szCs w:val="20"/>
          <w:lang w:eastAsia="pl-PL"/>
        </w:rPr>
        <w:t>(Dz.U. Nr 107, poz. 679, z późniejszymi zmianami),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  <w:r w:rsidRPr="00297A58">
        <w:rPr>
          <w:rFonts w:cs="Calibri"/>
          <w:i/>
          <w:iCs/>
          <w:sz w:val="20"/>
          <w:szCs w:val="20"/>
          <w:lang w:eastAsia="pl-PL"/>
        </w:rPr>
        <w:t>9.</w:t>
      </w:r>
      <w:r w:rsidRPr="00297A58">
        <w:rPr>
          <w:rFonts w:cs="Calibri"/>
          <w:i/>
          <w:iCs/>
          <w:sz w:val="20"/>
          <w:szCs w:val="20"/>
          <w:lang w:eastAsia="pl-PL"/>
        </w:rPr>
        <w:tab/>
        <w:t>Dyrektywa 2</w:t>
      </w:r>
      <w:r w:rsidRPr="00297A58">
        <w:rPr>
          <w:rFonts w:cs="Calibri"/>
          <w:i/>
          <w:sz w:val="20"/>
          <w:szCs w:val="20"/>
          <w:lang w:eastAsia="pl-PL"/>
        </w:rPr>
        <w:t>004/108/WE Parlamentu europejskiego z dnia 15 grudnia 2004 r.w sprawie zbliżenia ustawodawstw Państw Członkowskich odnoszących się do kompatybilności elektromagnetycznej</w:t>
      </w:r>
    </w:p>
    <w:p w:rsidR="00D21F30" w:rsidRPr="00297A58" w:rsidRDefault="00D21F30" w:rsidP="00A174A6">
      <w:pPr>
        <w:spacing w:after="0" w:line="240" w:lineRule="auto"/>
        <w:ind w:left="283" w:hanging="283"/>
        <w:contextualSpacing/>
        <w:rPr>
          <w:rFonts w:cs="Calibri"/>
          <w:i/>
          <w:sz w:val="20"/>
          <w:szCs w:val="20"/>
          <w:lang w:eastAsia="pl-PL"/>
        </w:rPr>
      </w:pP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0"/>
          <w:szCs w:val="20"/>
          <w:lang w:eastAsia="pl-PL"/>
        </w:rPr>
      </w:pPr>
    </w:p>
    <w:p w:rsidR="00D21F30" w:rsidRPr="00297A58" w:rsidRDefault="00D21F30" w:rsidP="00A174A6">
      <w:pPr>
        <w:tabs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PN-HD 60364-5-56 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>Instalacje bezpieczeństwa</w:t>
      </w:r>
    </w:p>
    <w:p w:rsidR="00D21F30" w:rsidRPr="00297A58" w:rsidRDefault="00D21F30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PN-IEC 60364-4-46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 xml:space="preserve">Ochrona dla zapewnienia bezpieczeństwa. Odłączanie, izolacyjne i łączenie. </w:t>
      </w:r>
    </w:p>
    <w:p w:rsidR="00D21F30" w:rsidRPr="00297A58" w:rsidRDefault="00D21F30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PN-IEC 60364-5-53 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 xml:space="preserve">Dobór i montaż wyposażenia elektrycznego. Aparatura łączeniowa sterownicza. </w:t>
      </w:r>
      <w:r w:rsidRPr="00297A58">
        <w:rPr>
          <w:rFonts w:cs="Calibri"/>
          <w:sz w:val="20"/>
          <w:szCs w:val="20"/>
          <w:lang w:eastAsia="pl-PL"/>
        </w:rPr>
        <w:tab/>
        <w:t xml:space="preserve">. </w:t>
      </w:r>
      <w:r w:rsidRPr="00297A58">
        <w:rPr>
          <w:rFonts w:cs="Calibri"/>
          <w:sz w:val="20"/>
          <w:szCs w:val="20"/>
          <w:lang w:eastAsia="pl-PL"/>
        </w:rPr>
        <w:tab/>
      </w:r>
    </w:p>
    <w:p w:rsidR="00D21F30" w:rsidRPr="00297A58" w:rsidRDefault="00D21F30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PN-E-05033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 xml:space="preserve">Dobór i montaż wyposażenia elektrycznego. Oprzewodowanie. </w:t>
      </w:r>
    </w:p>
    <w:p w:rsidR="00D21F30" w:rsidRPr="00297A58" w:rsidRDefault="00D21F30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PN-IEC 60364-4-43</w:t>
      </w:r>
      <w:r w:rsidRPr="00297A58">
        <w:rPr>
          <w:rFonts w:cs="Calibri"/>
          <w:sz w:val="20"/>
          <w:szCs w:val="20"/>
          <w:lang w:eastAsia="pl-PL"/>
        </w:rPr>
        <w:tab/>
        <w:t xml:space="preserve"> </w:t>
      </w:r>
      <w:r w:rsidRPr="00297A58">
        <w:rPr>
          <w:rFonts w:cs="Calibri"/>
          <w:sz w:val="20"/>
          <w:szCs w:val="20"/>
          <w:lang w:eastAsia="pl-PL"/>
        </w:rPr>
        <w:tab/>
        <w:t xml:space="preserve">Ochrona dla zapewnienia bezpieczeństwa. Ochrona przed prądem przetężeniowym. </w:t>
      </w:r>
      <w:r w:rsidRPr="00297A58">
        <w:rPr>
          <w:rFonts w:cs="Calibri"/>
          <w:sz w:val="20"/>
          <w:szCs w:val="20"/>
          <w:lang w:eastAsia="pl-PL"/>
        </w:rPr>
        <w:tab/>
      </w:r>
    </w:p>
    <w:p w:rsidR="00D21F30" w:rsidRPr="00297A58" w:rsidRDefault="00D21F30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PN-IEC 60364-4-473</w:t>
      </w:r>
      <w:r w:rsidRPr="00297A58"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 xml:space="preserve">Ochrona dla zapewnienia bezpieczeństwa. Stosowanie środków ochrony zapewniających bezpieczeństwo. Środki ochrony przed prądem przetężeniowym. </w:t>
      </w:r>
      <w:r w:rsidRPr="00297A58">
        <w:rPr>
          <w:rFonts w:cs="Calibri"/>
          <w:sz w:val="20"/>
          <w:szCs w:val="20"/>
          <w:lang w:eastAsia="pl-PL"/>
        </w:rPr>
        <w:tab/>
      </w:r>
    </w:p>
    <w:p w:rsidR="00D21F30" w:rsidRPr="00297A58" w:rsidRDefault="00D21F30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PN-IEC 60364-4-45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>Ochrona dla zapewnienia bezpieczeństwa. Ochrona przed obniżeniem napięcia.</w:t>
      </w:r>
    </w:p>
    <w:p w:rsidR="00D21F30" w:rsidRPr="00297A58" w:rsidRDefault="00D21F30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PN-IEC 60364-4-47 </w:t>
      </w:r>
      <w:r w:rsidRPr="00297A58"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>Ochrona zapewniająca bezpieczeństwo. Zastosowanie środków ochrony zapewniających bezpieczeństwo. Postanowienia ogólne. Środki ochrony przed porażeniem prądem elektrycznym.</w:t>
      </w:r>
    </w:p>
    <w:p w:rsidR="00D21F30" w:rsidRPr="00297A58" w:rsidRDefault="00D21F30" w:rsidP="00A17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PN-HD 60364-5-51 </w:t>
      </w:r>
      <w:r w:rsidRPr="00297A58">
        <w:rPr>
          <w:rFonts w:cs="Calibri"/>
          <w:sz w:val="20"/>
          <w:szCs w:val="20"/>
          <w:lang w:eastAsia="pl-PL"/>
        </w:rPr>
        <w:tab/>
        <w:t xml:space="preserve">Dobór i montaż wyposażenia elektrycznego. Postanowienia ogólne. 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PN-IEC 60364-4-482 </w:t>
      </w:r>
      <w:r w:rsidRPr="00297A58">
        <w:rPr>
          <w:rFonts w:cs="Calibri"/>
          <w:sz w:val="20"/>
          <w:szCs w:val="20"/>
          <w:lang w:eastAsia="pl-PL"/>
        </w:rPr>
        <w:tab/>
        <w:t xml:space="preserve">Ochrona dla zapewnienia bezpieczeństwa. Dobór środków ochrony </w:t>
      </w:r>
      <w:r w:rsidRPr="00297A58">
        <w:rPr>
          <w:rFonts w:cs="Calibri"/>
          <w:sz w:val="20"/>
          <w:szCs w:val="20"/>
          <w:lang w:eastAsia="pl-PL"/>
        </w:rPr>
        <w:br/>
        <w:t>w zależności od wpływów zewnętrznych. Ochrona przeciwpożarowa.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PN-IEC 60364-5-537 </w:t>
      </w:r>
      <w:r w:rsidRPr="00297A58">
        <w:rPr>
          <w:rFonts w:cs="Calibri"/>
          <w:sz w:val="20"/>
          <w:szCs w:val="20"/>
          <w:lang w:eastAsia="pl-PL"/>
        </w:rPr>
        <w:tab/>
        <w:t xml:space="preserve">Dobór i montaż wyposażenia elektrycznego. Aparatura rozdzielcza </w:t>
      </w:r>
      <w:r w:rsidRPr="00297A58">
        <w:rPr>
          <w:rFonts w:cs="Calibri"/>
          <w:sz w:val="20"/>
          <w:szCs w:val="20"/>
          <w:lang w:eastAsia="pl-PL"/>
        </w:rPr>
        <w:br/>
        <w:t xml:space="preserve">i sterownicza. Urządzenia do odłączania izolacyjnego i łączenia. </w:t>
      </w:r>
    </w:p>
    <w:p w:rsidR="00D21F30" w:rsidRPr="00297A58" w:rsidRDefault="00D21F30" w:rsidP="00A174A6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PN-HD 60364-7-704 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>Wymagania dotyczące specjalnych instalacji lub lokalizacji.</w:t>
      </w:r>
    </w:p>
    <w:p w:rsidR="00D21F30" w:rsidRPr="00297A58" w:rsidRDefault="00D21F30" w:rsidP="00E934DF">
      <w:pPr>
        <w:spacing w:after="0" w:line="240" w:lineRule="auto"/>
        <w:ind w:left="2469" w:firstLine="360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Instalacje na terenie budowy i rozbiórki.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ind w:left="2829" w:hanging="2829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 xml:space="preserve">PN-IEC 60364-7-707 </w:t>
      </w:r>
      <w:r w:rsidRPr="00297A58">
        <w:rPr>
          <w:rFonts w:cs="Calibri"/>
          <w:sz w:val="20"/>
          <w:szCs w:val="20"/>
          <w:lang w:eastAsia="pl-PL"/>
        </w:rPr>
        <w:tab/>
        <w:t>Wymagania dotyczące specjalnych instalacji lub lokalizacji. Wymagania dotyczące uziemień instalacji urządzeń przetwarzania danych.</w:t>
      </w:r>
    </w:p>
    <w:p w:rsidR="00D21F30" w:rsidRPr="00297A58" w:rsidRDefault="00D21F30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PN-HD 60364-4-41:2009</w:t>
      </w:r>
      <w:r w:rsidRPr="00297A58">
        <w:rPr>
          <w:rFonts w:cs="Calibri"/>
          <w:sz w:val="20"/>
          <w:szCs w:val="20"/>
          <w:lang w:eastAsia="pl-PL"/>
        </w:rPr>
        <w:tab/>
      </w:r>
      <w:r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>Ochrona dla zapewnienia bezpieczeństwa. Ochrona przeciwporażeniowa.</w:t>
      </w:r>
    </w:p>
    <w:p w:rsidR="00D21F30" w:rsidRPr="00297A58" w:rsidRDefault="00D21F30" w:rsidP="00A174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97A58">
        <w:rPr>
          <w:rFonts w:cs="Calibri"/>
          <w:sz w:val="20"/>
          <w:szCs w:val="20"/>
          <w:lang w:eastAsia="pl-PL"/>
        </w:rPr>
        <w:t>PN-EN 60598-2-22</w:t>
      </w:r>
      <w:r w:rsidRPr="00297A58">
        <w:rPr>
          <w:rFonts w:cs="Calibri"/>
          <w:sz w:val="20"/>
          <w:szCs w:val="20"/>
          <w:lang w:eastAsia="pl-PL"/>
        </w:rPr>
        <w:tab/>
      </w:r>
      <w:r w:rsidRPr="00297A58">
        <w:rPr>
          <w:rFonts w:cs="Calibri"/>
          <w:sz w:val="20"/>
          <w:szCs w:val="20"/>
          <w:lang w:eastAsia="pl-PL"/>
        </w:rPr>
        <w:tab/>
        <w:t xml:space="preserve">Oprawy oświetleniowe (awaryjne) </w:t>
      </w:r>
    </w:p>
    <w:p w:rsidR="00D21F30" w:rsidRPr="00297A58" w:rsidRDefault="00D21F30" w:rsidP="00A174A6">
      <w:pPr>
        <w:spacing w:after="0" w:line="240" w:lineRule="auto"/>
        <w:ind w:left="2835" w:hanging="2835"/>
        <w:rPr>
          <w:rFonts w:cs="Calibri"/>
          <w:color w:val="000000"/>
          <w:sz w:val="18"/>
          <w:szCs w:val="18"/>
          <w:lang w:eastAsia="pl-PL"/>
        </w:rPr>
      </w:pPr>
      <w:r w:rsidRPr="00297A58">
        <w:rPr>
          <w:rFonts w:cs="Calibri"/>
          <w:bCs/>
          <w:color w:val="000000"/>
          <w:sz w:val="20"/>
          <w:szCs w:val="20"/>
          <w:lang w:eastAsia="pl-PL"/>
        </w:rPr>
        <w:t>PN-EN 61000-3-3:2011</w:t>
      </w:r>
      <w:r w:rsidRPr="00297A58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297A58">
        <w:rPr>
          <w:rFonts w:cs="Calibri"/>
          <w:color w:val="000000"/>
          <w:sz w:val="20"/>
          <w:szCs w:val="20"/>
          <w:lang w:eastAsia="pl-PL"/>
        </w:rPr>
        <w:tab/>
      </w:r>
      <w:r w:rsidRPr="00297A58">
        <w:rPr>
          <w:rFonts w:cs="Calibri"/>
          <w:color w:val="000000"/>
          <w:sz w:val="20"/>
          <w:szCs w:val="20"/>
          <w:lang w:eastAsia="pl-PL"/>
        </w:rPr>
        <w:t>Kompatybilność elektromagnetyczna (EMC) -- Część 3-3: Poziomy dopuszczalne—Ograniczanie zmian napięcia, wahań napięcia i migotania światła w publicznych sieciach zasilających niskiego napięcia, powodowanych przez odbiorniki o fazowym prądzie znamionowym &lt; lub = 16 A przyłączone bezwarunkowo</w:t>
      </w:r>
    </w:p>
    <w:p w:rsidR="00D21F30" w:rsidRPr="00297A58" w:rsidRDefault="00D21F30" w:rsidP="00A174A6">
      <w:pPr>
        <w:spacing w:after="0" w:line="240" w:lineRule="auto"/>
        <w:ind w:left="2835" w:hanging="2835"/>
        <w:rPr>
          <w:rFonts w:cs="Calibri"/>
          <w:color w:val="000000"/>
          <w:sz w:val="20"/>
          <w:szCs w:val="20"/>
          <w:lang w:eastAsia="pl-PL"/>
        </w:rPr>
      </w:pPr>
      <w:r w:rsidRPr="00297A58">
        <w:rPr>
          <w:rFonts w:cs="Calibri"/>
          <w:bCs/>
          <w:color w:val="000000"/>
          <w:sz w:val="20"/>
          <w:szCs w:val="20"/>
          <w:lang w:eastAsia="pl-PL"/>
        </w:rPr>
        <w:t>PN-EN 61643-11:2006</w:t>
      </w:r>
      <w:r w:rsidRPr="00297A58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297A58">
        <w:rPr>
          <w:rFonts w:cs="Calibri"/>
          <w:color w:val="000000"/>
          <w:sz w:val="20"/>
          <w:szCs w:val="20"/>
          <w:lang w:eastAsia="pl-PL"/>
        </w:rPr>
        <w:tab/>
      </w:r>
      <w:r w:rsidRPr="00297A58">
        <w:rPr>
          <w:rFonts w:cs="Calibri"/>
          <w:color w:val="000000"/>
          <w:sz w:val="20"/>
          <w:szCs w:val="20"/>
          <w:lang w:eastAsia="pl-PL"/>
        </w:rPr>
        <w:tab/>
        <w:t>Niskonapięciowe urządzenia do ograniczania przepięć—Część 11: Urządzenia do ograniczania przepięć w sieciach rozdzielczych niskiego napięcia—Wymagania i próby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  <w:lang w:eastAsia="pl-PL"/>
        </w:rPr>
      </w:pPr>
      <w:r w:rsidRPr="00297A58">
        <w:rPr>
          <w:rFonts w:cs="Calibri"/>
          <w:bCs/>
          <w:sz w:val="20"/>
          <w:szCs w:val="20"/>
          <w:lang w:eastAsia="pl-PL"/>
        </w:rPr>
        <w:t xml:space="preserve">PN-EN 1838 </w:t>
      </w:r>
      <w:r w:rsidRPr="00297A58"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ab/>
        <w:t>Zastosowania oświetlenia. Oświetlenie awaryjne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  <w:lang w:eastAsia="pl-PL"/>
        </w:rPr>
      </w:pPr>
      <w:r w:rsidRPr="00297A58">
        <w:rPr>
          <w:rFonts w:cs="Calibri"/>
          <w:bCs/>
          <w:sz w:val="20"/>
          <w:szCs w:val="20"/>
          <w:lang w:eastAsia="pl-PL"/>
        </w:rPr>
        <w:t>PN-EN 50172</w:t>
      </w:r>
      <w:r w:rsidRPr="00297A58"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ab/>
        <w:t>Systemy awaryjnego oświetlenia ewakuacyjnego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ind w:left="2835" w:hanging="2835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  <w:t>PN-EN 12464-1</w:t>
      </w:r>
      <w:r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>Światło i oświetlenie. Oświetlenie miejsc pracy. Cz.1 – Miejsca pracy we wnętrzach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  <w:lang w:eastAsia="pl-PL"/>
        </w:rPr>
      </w:pPr>
      <w:r w:rsidRPr="00297A58">
        <w:rPr>
          <w:rFonts w:cs="Calibri"/>
          <w:bCs/>
          <w:sz w:val="20"/>
          <w:szCs w:val="20"/>
          <w:lang w:eastAsia="pl-PL"/>
        </w:rPr>
        <w:t xml:space="preserve">PN-HD 60364-6 </w:t>
      </w:r>
      <w:r w:rsidRPr="00297A58"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ab/>
      </w:r>
      <w:r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>Instalacje elektryczne niskiego napięcia. Część 6: Sprawdzanie</w:t>
      </w:r>
    </w:p>
    <w:p w:rsidR="00D21F30" w:rsidRPr="00297A58" w:rsidRDefault="00D21F30" w:rsidP="00A174A6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  <w:lang w:eastAsia="pl-PL"/>
        </w:rPr>
      </w:pPr>
      <w:r>
        <w:rPr>
          <w:rFonts w:cs="Calibri"/>
          <w:bCs/>
          <w:sz w:val="20"/>
          <w:szCs w:val="20"/>
          <w:lang w:eastAsia="pl-PL"/>
        </w:rPr>
        <w:t>PN-EN 62305</w:t>
      </w:r>
      <w:r>
        <w:rPr>
          <w:rFonts w:cs="Calibri"/>
          <w:bCs/>
          <w:sz w:val="20"/>
          <w:szCs w:val="20"/>
          <w:lang w:eastAsia="pl-PL"/>
        </w:rPr>
        <w:tab/>
      </w:r>
      <w:r>
        <w:rPr>
          <w:rFonts w:cs="Calibri"/>
          <w:bCs/>
          <w:sz w:val="20"/>
          <w:szCs w:val="20"/>
          <w:lang w:eastAsia="pl-PL"/>
        </w:rPr>
        <w:tab/>
      </w:r>
      <w:r>
        <w:rPr>
          <w:rFonts w:cs="Calibri"/>
          <w:bCs/>
          <w:sz w:val="20"/>
          <w:szCs w:val="20"/>
          <w:lang w:eastAsia="pl-PL"/>
        </w:rPr>
        <w:tab/>
      </w:r>
      <w:r w:rsidRPr="00297A58">
        <w:rPr>
          <w:rFonts w:cs="Calibri"/>
          <w:bCs/>
          <w:sz w:val="20"/>
          <w:szCs w:val="20"/>
          <w:lang w:eastAsia="pl-PL"/>
        </w:rPr>
        <w:t>Ochrona odgromowa</w:t>
      </w:r>
    </w:p>
    <w:p w:rsidR="00D21F30" w:rsidRPr="00094662" w:rsidRDefault="00D21F30" w:rsidP="00094662">
      <w:pPr>
        <w:pStyle w:val="Heading1"/>
        <w:rPr>
          <w:rFonts w:ascii="Calibri" w:hAnsi="Calibri" w:cs="Calibri"/>
        </w:rPr>
      </w:pPr>
      <w:bookmarkStart w:id="41" w:name="_Toc410817445"/>
      <w:r w:rsidRPr="00297A58">
        <w:rPr>
          <w:rFonts w:ascii="Calibri" w:hAnsi="Calibri" w:cs="Calibri"/>
        </w:rPr>
        <w:t>8. Zestawienie materiałów podstawowych</w:t>
      </w:r>
      <w:bookmarkEnd w:id="41"/>
    </w:p>
    <w:tbl>
      <w:tblPr>
        <w:tblW w:w="15440" w:type="dxa"/>
        <w:tblCellMar>
          <w:left w:w="70" w:type="dxa"/>
          <w:right w:w="70" w:type="dxa"/>
        </w:tblCellMar>
        <w:tblLook w:val="00A0"/>
      </w:tblPr>
      <w:tblGrid>
        <w:gridCol w:w="160"/>
        <w:gridCol w:w="10143"/>
        <w:gridCol w:w="1931"/>
        <w:gridCol w:w="1471"/>
        <w:gridCol w:w="634"/>
        <w:gridCol w:w="1101"/>
      </w:tblGrid>
      <w:tr w:rsidR="00D21F30" w:rsidRPr="00920CE5" w:rsidTr="0094339C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1F30" w:rsidRPr="00920CE5" w:rsidRDefault="00D21F30" w:rsidP="00CC1843">
            <w:pPr>
              <w:rPr>
                <w:rFonts w:cs="Calibri"/>
                <w:b/>
                <w:i/>
                <w:sz w:val="24"/>
                <w:lang w:eastAsia="pl-PL"/>
              </w:rPr>
            </w:pPr>
            <w:r w:rsidRPr="00920CE5">
              <w:rPr>
                <w:rFonts w:cs="Calibri"/>
                <w:b/>
                <w:i/>
                <w:sz w:val="24"/>
                <w:lang w:eastAsia="pl-PL"/>
              </w:rPr>
              <w:br w:type="page"/>
            </w:r>
          </w:p>
          <w:p w:rsidR="00D21F30" w:rsidRPr="00920CE5" w:rsidRDefault="00D21F30" w:rsidP="00CC1843">
            <w:pPr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F30" w:rsidRPr="00920CE5" w:rsidRDefault="00D21F30" w:rsidP="00CC184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43"/>
              <w:gridCol w:w="4711"/>
              <w:gridCol w:w="1931"/>
              <w:gridCol w:w="1120"/>
              <w:gridCol w:w="634"/>
              <w:gridCol w:w="1101"/>
            </w:tblGrid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Nr katalogowy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9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Materiały ogólne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YDY 5 x 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LgY  1 x 6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LgY 1 x 25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 xml:space="preserve">mb 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HDGs 4x1,5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YDY 3x1,5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180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YDY 3x2,5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Wyłącznik n/t p.poż. NO z podświetleniem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Przewód YDY 2x1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Telefonika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Podstawa RB338 – 25A gG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5838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Legrand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Uchwyty atestowane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Końcówki kablowe, szyny łączeniowe systemowe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Przewody połączeń wewnętrznych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Bednarka 30 x 4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mb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994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  <w:lang w:eastAsia="pl-PL"/>
                    </w:rPr>
                  </w:pPr>
                </w:p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9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sz w:val="16"/>
                      <w:szCs w:val="16"/>
                      <w:lang w:eastAsia="pl-PL"/>
                    </w:rPr>
                    <w:t>Osprzęt instalacyjny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Nr katalogowy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producent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Łącznik schodowy podświetlany n/t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Gniazda podwójne n/t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Łącznik świecznikowy n/t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Gniazdo stałe  3P/16A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PCE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Wtyczki 3P/16A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PCE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Gniazdo stałe 2P/24V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PCE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Oprawa Stricta 2x58W EVG IP65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4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Oprawa Stricta 1x36W EVG IP65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690ACE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52610D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Oprawa Ontec S M1 301 NM 7LED 1h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52610D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Oprawa Ontec S M2 NM 14LED ST 1h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52610D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Oprawa Ontec S M2 NM 14LED COLD 1h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Piktogram „Wyjście ewakuacyjne”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Kanały metalowe (siatkowe)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Rozdzielnia RK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Kpl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Rurki instalacyjne RL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 xml:space="preserve">Materiały montażowe do kanałów metalowych 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  <w:tr w:rsidR="00D21F30" w:rsidRPr="00920CE5" w:rsidTr="00CC1843">
              <w:trPr>
                <w:trHeight w:val="340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4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  <w:t xml:space="preserve">Materiały montażowe do rurek instalacyjnych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21F30" w:rsidRPr="00920CE5" w:rsidRDefault="00D21F30" w:rsidP="00CC1843">
                  <w:pPr>
                    <w:spacing w:after="0" w:line="240" w:lineRule="auto"/>
                    <w:jc w:val="right"/>
                    <w:rPr>
                      <w:rFonts w:cs="Calibri"/>
                      <w:sz w:val="16"/>
                      <w:szCs w:val="16"/>
                      <w:lang w:eastAsia="pl-PL"/>
                    </w:rPr>
                  </w:pPr>
                  <w:r w:rsidRPr="00920CE5">
                    <w:rPr>
                      <w:rFonts w:cs="Calibri"/>
                      <w:sz w:val="16"/>
                      <w:szCs w:val="16"/>
                      <w:lang w:eastAsia="pl-PL"/>
                    </w:rPr>
                    <w:t>Wg potrzeb</w:t>
                  </w:r>
                </w:p>
              </w:tc>
            </w:tr>
          </w:tbl>
          <w:p w:rsidR="00D21F30" w:rsidRPr="00920CE5" w:rsidRDefault="00D21F30" w:rsidP="00A174A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1F30" w:rsidRPr="00920CE5" w:rsidRDefault="00D21F30" w:rsidP="00A174A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1F30" w:rsidRPr="00920CE5" w:rsidRDefault="00D21F30" w:rsidP="00A174A6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1F30" w:rsidRPr="00920CE5" w:rsidRDefault="00D21F30" w:rsidP="00A174A6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1F30" w:rsidRPr="00920CE5" w:rsidRDefault="00D21F30" w:rsidP="00A174A6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</w:tbl>
    <w:p w:rsidR="00D21F30" w:rsidRDefault="00D21F30" w:rsidP="00C92C74">
      <w:pPr>
        <w:pStyle w:val="Heading1"/>
        <w:rPr>
          <w:rFonts w:ascii="Calibri" w:hAnsi="Calibri" w:cs="Calibri"/>
        </w:rPr>
      </w:pPr>
      <w:bookmarkStart w:id="42" w:name="_Toc224628710"/>
      <w:bookmarkStart w:id="43" w:name="_Toc248051868"/>
    </w:p>
    <w:p w:rsidR="00D21F30" w:rsidRPr="00C25152" w:rsidRDefault="00D21F30" w:rsidP="00C92C74">
      <w:pPr>
        <w:pStyle w:val="Heading1"/>
        <w:rPr>
          <w:rFonts w:ascii="Calibri" w:hAnsi="Calibri" w:cs="Calibri"/>
        </w:rPr>
      </w:pPr>
      <w:bookmarkStart w:id="44" w:name="_Toc410817446"/>
      <w:r w:rsidRPr="00C25152">
        <w:rPr>
          <w:rFonts w:ascii="Calibri" w:hAnsi="Calibri" w:cs="Calibri"/>
        </w:rPr>
        <w:t>9. WYKAZ RYSUNKÓW</w:t>
      </w:r>
      <w:bookmarkEnd w:id="42"/>
      <w:bookmarkEnd w:id="43"/>
      <w:bookmarkEnd w:id="44"/>
    </w:p>
    <w:p w:rsidR="00D21F30" w:rsidRPr="00C25152" w:rsidRDefault="00D21F30" w:rsidP="00ED06A0">
      <w:pPr>
        <w:tabs>
          <w:tab w:val="right" w:pos="-1134"/>
          <w:tab w:val="left" w:pos="3315"/>
        </w:tabs>
        <w:spacing w:after="0" w:line="240" w:lineRule="auto"/>
        <w:rPr>
          <w:rFonts w:cs="Calibri"/>
          <w:sz w:val="20"/>
          <w:lang w:eastAsia="pl-PL"/>
        </w:rPr>
      </w:pPr>
      <w:r w:rsidRPr="00C25152">
        <w:rPr>
          <w:rFonts w:cs="Calibri"/>
          <w:sz w:val="20"/>
          <w:lang w:eastAsia="pl-PL"/>
        </w:rPr>
        <w:tab/>
      </w:r>
    </w:p>
    <w:p w:rsidR="00D21F30" w:rsidRPr="00C25152" w:rsidRDefault="00D21F30" w:rsidP="00A174A6">
      <w:pPr>
        <w:tabs>
          <w:tab w:val="right" w:pos="-1134"/>
        </w:tabs>
        <w:spacing w:after="0" w:line="240" w:lineRule="auto"/>
        <w:rPr>
          <w:rFonts w:cs="Calibri"/>
          <w:sz w:val="20"/>
          <w:lang w:eastAsia="pl-PL"/>
        </w:rPr>
      </w:pPr>
      <w:r w:rsidRPr="00C25152">
        <w:rPr>
          <w:rFonts w:cs="Calibri"/>
          <w:sz w:val="20"/>
          <w:lang w:eastAsia="pl-PL"/>
        </w:rPr>
        <w:t xml:space="preserve">E-1 </w:t>
      </w:r>
      <w:r w:rsidRPr="00C25152">
        <w:rPr>
          <w:rFonts w:cs="Calibri"/>
          <w:sz w:val="20"/>
          <w:lang w:eastAsia="pl-PL"/>
        </w:rPr>
        <w:tab/>
        <w:t xml:space="preserve">Instalacja elektryczna  WLZ, zasilanie urządzeń technologii kotłowni – rzut piwnicy </w:t>
      </w:r>
    </w:p>
    <w:p w:rsidR="00D21F30" w:rsidRPr="00C25152" w:rsidRDefault="00D21F30" w:rsidP="00A174A6">
      <w:pPr>
        <w:tabs>
          <w:tab w:val="right" w:pos="-1134"/>
        </w:tabs>
        <w:spacing w:after="0" w:line="240" w:lineRule="auto"/>
        <w:rPr>
          <w:rFonts w:cs="Calibri"/>
          <w:sz w:val="20"/>
          <w:lang w:eastAsia="pl-PL"/>
        </w:rPr>
      </w:pPr>
      <w:r w:rsidRPr="00C25152">
        <w:rPr>
          <w:rFonts w:cs="Calibri"/>
          <w:sz w:val="20"/>
          <w:lang w:eastAsia="pl-PL"/>
        </w:rPr>
        <w:t>E-2</w:t>
      </w:r>
      <w:r w:rsidRPr="00C25152">
        <w:rPr>
          <w:rFonts w:cs="Calibri"/>
          <w:sz w:val="20"/>
          <w:lang w:eastAsia="pl-PL"/>
        </w:rPr>
        <w:tab/>
        <w:t>Instalacja elektryczna  WLZ– rzut parteru</w:t>
      </w:r>
    </w:p>
    <w:p w:rsidR="00D21F30" w:rsidRPr="00C25152" w:rsidRDefault="00D21F30" w:rsidP="008239C5">
      <w:pPr>
        <w:tabs>
          <w:tab w:val="right" w:pos="-1134"/>
        </w:tabs>
        <w:spacing w:after="0" w:line="240" w:lineRule="auto"/>
        <w:ind w:left="709" w:hanging="709"/>
        <w:rPr>
          <w:rFonts w:cs="Calibri"/>
          <w:sz w:val="20"/>
          <w:lang w:eastAsia="pl-PL"/>
        </w:rPr>
      </w:pPr>
      <w:r w:rsidRPr="00C25152">
        <w:rPr>
          <w:rFonts w:cs="Calibri"/>
          <w:sz w:val="20"/>
          <w:lang w:eastAsia="pl-PL"/>
        </w:rPr>
        <w:t>E-3</w:t>
      </w:r>
      <w:r w:rsidRPr="00C25152">
        <w:rPr>
          <w:rFonts w:cs="Calibri"/>
          <w:sz w:val="20"/>
          <w:lang w:eastAsia="pl-PL"/>
        </w:rPr>
        <w:tab/>
        <w:t>Instalacja elektryczna  oświetlenia i gniazd 230V, połączenia wyrównawcze - rzut piwnicy</w:t>
      </w:r>
    </w:p>
    <w:p w:rsidR="00D21F30" w:rsidRDefault="00D21F30" w:rsidP="00A174A6">
      <w:pPr>
        <w:tabs>
          <w:tab w:val="right" w:pos="-1134"/>
        </w:tabs>
        <w:spacing w:after="0" w:line="240" w:lineRule="auto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E-4</w:t>
      </w:r>
      <w:r w:rsidRPr="00C25152">
        <w:rPr>
          <w:rFonts w:cs="Calibri"/>
          <w:sz w:val="20"/>
          <w:lang w:eastAsia="pl-PL"/>
        </w:rPr>
        <w:tab/>
        <w:t>Schemat ideowy rozdzielni RK</w:t>
      </w:r>
    </w:p>
    <w:p w:rsidR="00D21F30" w:rsidRPr="00C25152" w:rsidRDefault="00D21F30" w:rsidP="00A174A6">
      <w:pPr>
        <w:tabs>
          <w:tab w:val="right" w:pos="-1134"/>
        </w:tabs>
        <w:spacing w:after="0" w:line="240" w:lineRule="auto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E-5</w:t>
      </w:r>
      <w:r>
        <w:rPr>
          <w:rFonts w:cs="Calibri"/>
          <w:sz w:val="20"/>
          <w:lang w:eastAsia="pl-PL"/>
        </w:rPr>
        <w:tab/>
        <w:t>Widok rozdzielni RK</w:t>
      </w: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736DE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D21F30" w:rsidRPr="00297A58" w:rsidRDefault="00D21F30" w:rsidP="00385B7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bookmarkStart w:id="45" w:name="_GoBack"/>
      <w:bookmarkEnd w:id="45"/>
    </w:p>
    <w:sectPr w:rsidR="00D21F30" w:rsidRPr="00297A58" w:rsidSect="00FB3D6B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echnic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A3887"/>
    <w:multiLevelType w:val="multilevel"/>
    <w:tmpl w:val="C2F02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8413B05"/>
    <w:multiLevelType w:val="hybridMultilevel"/>
    <w:tmpl w:val="FA04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033"/>
    <w:multiLevelType w:val="hybridMultilevel"/>
    <w:tmpl w:val="04AEF4F2"/>
    <w:lvl w:ilvl="0" w:tplc="4740D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57D2B"/>
    <w:multiLevelType w:val="hybridMultilevel"/>
    <w:tmpl w:val="0B8C7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C405C"/>
    <w:multiLevelType w:val="hybridMultilevel"/>
    <w:tmpl w:val="9ED4A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A2E72"/>
    <w:multiLevelType w:val="multilevel"/>
    <w:tmpl w:val="247E818C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17F597A"/>
    <w:multiLevelType w:val="hybridMultilevel"/>
    <w:tmpl w:val="57F6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90219"/>
    <w:multiLevelType w:val="hybridMultilevel"/>
    <w:tmpl w:val="6B563A54"/>
    <w:lvl w:ilvl="0" w:tplc="0415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9">
    <w:nsid w:val="6A64554C"/>
    <w:multiLevelType w:val="hybridMultilevel"/>
    <w:tmpl w:val="2F428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C02ED"/>
    <w:multiLevelType w:val="multilevel"/>
    <w:tmpl w:val="C66CA7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E1E1D1D"/>
    <w:multiLevelType w:val="multilevel"/>
    <w:tmpl w:val="3A9E1C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DED"/>
    <w:rsid w:val="00014E22"/>
    <w:rsid w:val="00067F5E"/>
    <w:rsid w:val="000758D8"/>
    <w:rsid w:val="00094662"/>
    <w:rsid w:val="000D6FB9"/>
    <w:rsid w:val="00110176"/>
    <w:rsid w:val="00157019"/>
    <w:rsid w:val="00187F6B"/>
    <w:rsid w:val="001A1FE8"/>
    <w:rsid w:val="001D6024"/>
    <w:rsid w:val="00222A85"/>
    <w:rsid w:val="00222C05"/>
    <w:rsid w:val="00287704"/>
    <w:rsid w:val="00297A58"/>
    <w:rsid w:val="002A7D89"/>
    <w:rsid w:val="00321B00"/>
    <w:rsid w:val="003555E8"/>
    <w:rsid w:val="00385B78"/>
    <w:rsid w:val="0039554B"/>
    <w:rsid w:val="00416385"/>
    <w:rsid w:val="004271BD"/>
    <w:rsid w:val="0046711C"/>
    <w:rsid w:val="004B638C"/>
    <w:rsid w:val="004C0696"/>
    <w:rsid w:val="004C1E17"/>
    <w:rsid w:val="004C408B"/>
    <w:rsid w:val="0052610D"/>
    <w:rsid w:val="00590614"/>
    <w:rsid w:val="0063657E"/>
    <w:rsid w:val="00647DE8"/>
    <w:rsid w:val="00690ACE"/>
    <w:rsid w:val="006A0A11"/>
    <w:rsid w:val="006C513F"/>
    <w:rsid w:val="007160D2"/>
    <w:rsid w:val="00736DED"/>
    <w:rsid w:val="007A12EF"/>
    <w:rsid w:val="007A49B7"/>
    <w:rsid w:val="007C0C1E"/>
    <w:rsid w:val="007F63AA"/>
    <w:rsid w:val="008239C5"/>
    <w:rsid w:val="008A6815"/>
    <w:rsid w:val="008D54C8"/>
    <w:rsid w:val="008E4738"/>
    <w:rsid w:val="008F7074"/>
    <w:rsid w:val="00902781"/>
    <w:rsid w:val="0090681F"/>
    <w:rsid w:val="0092016A"/>
    <w:rsid w:val="00920CE5"/>
    <w:rsid w:val="00927BC0"/>
    <w:rsid w:val="00934C8A"/>
    <w:rsid w:val="009414D6"/>
    <w:rsid w:val="0094339C"/>
    <w:rsid w:val="009539E5"/>
    <w:rsid w:val="00975C30"/>
    <w:rsid w:val="009C6D54"/>
    <w:rsid w:val="009E70FF"/>
    <w:rsid w:val="00A174A6"/>
    <w:rsid w:val="00A87BB2"/>
    <w:rsid w:val="00B4666A"/>
    <w:rsid w:val="00BF2994"/>
    <w:rsid w:val="00C12C0D"/>
    <w:rsid w:val="00C25152"/>
    <w:rsid w:val="00C44F89"/>
    <w:rsid w:val="00C70FF8"/>
    <w:rsid w:val="00C92C74"/>
    <w:rsid w:val="00CC1843"/>
    <w:rsid w:val="00CC57FE"/>
    <w:rsid w:val="00D0090D"/>
    <w:rsid w:val="00D12299"/>
    <w:rsid w:val="00D14544"/>
    <w:rsid w:val="00D21F30"/>
    <w:rsid w:val="00D26FB8"/>
    <w:rsid w:val="00DB35B5"/>
    <w:rsid w:val="00DE041C"/>
    <w:rsid w:val="00E518D7"/>
    <w:rsid w:val="00E52378"/>
    <w:rsid w:val="00E87DD5"/>
    <w:rsid w:val="00E934DF"/>
    <w:rsid w:val="00EB3611"/>
    <w:rsid w:val="00EB3DC1"/>
    <w:rsid w:val="00ED06A0"/>
    <w:rsid w:val="00ED4877"/>
    <w:rsid w:val="00EF5DB0"/>
    <w:rsid w:val="00F0367E"/>
    <w:rsid w:val="00F221B7"/>
    <w:rsid w:val="00F43290"/>
    <w:rsid w:val="00F609DA"/>
    <w:rsid w:val="00F75BD5"/>
    <w:rsid w:val="00FB3D6B"/>
    <w:rsid w:val="00FB3E71"/>
    <w:rsid w:val="00FC25B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C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C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3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34D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C74"/>
    <w:rPr>
      <w:rFonts w:ascii="Cambria" w:hAnsi="Cambria" w:cs="Times New Roman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C7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638C"/>
    <w:rPr>
      <w:rFonts w:ascii="Cambria" w:hAnsi="Cambria" w:cs="Times New Roman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34DF"/>
    <w:rPr>
      <w:rFonts w:ascii="Cambria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D1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B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B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99"/>
    <w:rsid w:val="00ED48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ED4877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99"/>
    <w:rsid w:val="00ED4877"/>
    <w:pPr>
      <w:spacing w:after="100"/>
    </w:pPr>
  </w:style>
  <w:style w:type="character" w:styleId="Hyperlink">
    <w:name w:val="Hyperlink"/>
    <w:basedOn w:val="DefaultParagraphFont"/>
    <w:uiPriority w:val="99"/>
    <w:rsid w:val="00ED487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D487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2857</Words>
  <Characters>17146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Ciesielski</cp:lastModifiedBy>
  <cp:revision>3</cp:revision>
  <cp:lastPrinted>2015-03-05T06:33:00Z</cp:lastPrinted>
  <dcterms:created xsi:type="dcterms:W3CDTF">2015-03-16T06:30:00Z</dcterms:created>
  <dcterms:modified xsi:type="dcterms:W3CDTF">2015-08-19T11:55:00Z</dcterms:modified>
</cp:coreProperties>
</file>